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D71B3AD" w14:textId="66BB5394" w:rsidR="00DE6A97" w:rsidRPr="005E44D8" w:rsidRDefault="008E34DA" w:rsidP="00E67056">
      <w:pPr>
        <w:jc w:val="center"/>
        <w:rPr>
          <w:rFonts w:cs="Arial"/>
          <w:b/>
          <w:sz w:val="28"/>
          <w:szCs w:val="28"/>
        </w:rPr>
      </w:pPr>
      <w:bookmarkStart w:id="0" w:name="_GoBack"/>
      <w:bookmarkEnd w:id="0"/>
      <w:r w:rsidRPr="005E44D8">
        <w:rPr>
          <w:rFonts w:cs="Arial"/>
          <w:b/>
          <w:sz w:val="28"/>
          <w:szCs w:val="28"/>
        </w:rPr>
        <w:t xml:space="preserve">Marketing Guidance for </w:t>
      </w:r>
      <w:r w:rsidR="00B94A42" w:rsidRPr="005E44D8">
        <w:rPr>
          <w:rFonts w:cs="Arial"/>
          <w:b/>
          <w:sz w:val="28"/>
          <w:szCs w:val="28"/>
        </w:rPr>
        <w:t xml:space="preserve">Minnesota </w:t>
      </w:r>
    </w:p>
    <w:p w14:paraId="1E06C54C" w14:textId="77777777" w:rsidR="008E34DA" w:rsidRDefault="00B94A42" w:rsidP="00E67056">
      <w:pPr>
        <w:jc w:val="center"/>
        <w:rPr>
          <w:rFonts w:cs="Arial"/>
          <w:b/>
          <w:sz w:val="28"/>
          <w:szCs w:val="28"/>
        </w:rPr>
      </w:pPr>
      <w:r w:rsidRPr="005E44D8">
        <w:rPr>
          <w:rFonts w:cs="Arial"/>
          <w:b/>
          <w:sz w:val="28"/>
          <w:szCs w:val="28"/>
        </w:rPr>
        <w:t>Senior Health Options (MSHO)</w:t>
      </w:r>
      <w:r w:rsidR="008E34DA" w:rsidRPr="005E44D8">
        <w:rPr>
          <w:rFonts w:cs="Arial"/>
          <w:b/>
          <w:sz w:val="28"/>
          <w:szCs w:val="28"/>
        </w:rPr>
        <w:t xml:space="preserve"> Plans</w:t>
      </w:r>
    </w:p>
    <w:p w14:paraId="04CBB919" w14:textId="49680AA2" w:rsidR="006A7DFD" w:rsidRDefault="00FA5F41" w:rsidP="00106F60">
      <w:pPr>
        <w:spacing w:before="120" w:after="120"/>
        <w:jc w:val="center"/>
        <w:rPr>
          <w:rFonts w:cs="Arial"/>
          <w:b/>
          <w:sz w:val="24"/>
          <w:szCs w:val="24"/>
        </w:rPr>
      </w:pPr>
      <w:r>
        <w:rPr>
          <w:rFonts w:cs="Arial"/>
          <w:b/>
          <w:sz w:val="24"/>
          <w:szCs w:val="24"/>
        </w:rPr>
        <w:t>Contract Year (CY) 202</w:t>
      </w:r>
      <w:r w:rsidR="005B0FD7">
        <w:rPr>
          <w:rFonts w:cs="Arial"/>
          <w:b/>
          <w:sz w:val="24"/>
          <w:szCs w:val="24"/>
        </w:rPr>
        <w:t>3</w:t>
      </w:r>
    </w:p>
    <w:p w14:paraId="1688A84F" w14:textId="30C2E852" w:rsidR="00A710BF" w:rsidRPr="005E44D8" w:rsidRDefault="002B21C6" w:rsidP="00C73123">
      <w:pPr>
        <w:spacing w:after="480"/>
        <w:jc w:val="center"/>
        <w:rPr>
          <w:rFonts w:cs="Arial"/>
          <w:sz w:val="24"/>
          <w:szCs w:val="24"/>
        </w:rPr>
      </w:pPr>
      <w:r w:rsidRPr="005E44D8">
        <w:rPr>
          <w:rFonts w:cs="Arial"/>
          <w:b/>
          <w:sz w:val="24"/>
          <w:szCs w:val="24"/>
        </w:rPr>
        <w:t>Issued</w:t>
      </w:r>
      <w:r w:rsidR="005E6517" w:rsidRPr="005E44D8">
        <w:rPr>
          <w:rFonts w:cs="Arial"/>
          <w:b/>
          <w:sz w:val="24"/>
          <w:szCs w:val="24"/>
        </w:rPr>
        <w:t xml:space="preserve">: </w:t>
      </w:r>
      <w:r w:rsidRPr="005E44D8">
        <w:rPr>
          <w:rFonts w:cs="Arial"/>
          <w:b/>
          <w:sz w:val="24"/>
          <w:szCs w:val="24"/>
        </w:rPr>
        <w:t xml:space="preserve"> </w:t>
      </w:r>
      <w:r w:rsidR="00427185">
        <w:rPr>
          <w:rFonts w:cs="Arial"/>
          <w:b/>
          <w:sz w:val="24"/>
          <w:szCs w:val="24"/>
        </w:rPr>
        <w:t xml:space="preserve">August </w:t>
      </w:r>
      <w:r w:rsidR="00EB6377" w:rsidRPr="00EB6377">
        <w:rPr>
          <w:rFonts w:cs="Arial"/>
          <w:b/>
          <w:sz w:val="24"/>
          <w:szCs w:val="24"/>
        </w:rPr>
        <w:t>0</w:t>
      </w:r>
      <w:r w:rsidR="00FF1E97">
        <w:rPr>
          <w:rFonts w:cs="Arial"/>
          <w:b/>
          <w:sz w:val="24"/>
          <w:szCs w:val="24"/>
        </w:rPr>
        <w:t>2</w:t>
      </w:r>
      <w:r w:rsidR="00BB41C3">
        <w:rPr>
          <w:rFonts w:cs="Arial"/>
          <w:b/>
          <w:sz w:val="24"/>
          <w:szCs w:val="24"/>
        </w:rPr>
        <w:t>, 2022</w:t>
      </w:r>
    </w:p>
    <w:sdt>
      <w:sdtPr>
        <w:rPr>
          <w:rFonts w:ascii="Arial" w:eastAsiaTheme="minorHAnsi" w:hAnsi="Arial" w:cstheme="minorBidi"/>
          <w:color w:val="auto"/>
          <w:sz w:val="22"/>
          <w:szCs w:val="22"/>
        </w:rPr>
        <w:id w:val="326256689"/>
        <w:docPartObj>
          <w:docPartGallery w:val="Table of Contents"/>
          <w:docPartUnique/>
        </w:docPartObj>
      </w:sdtPr>
      <w:sdtEndPr>
        <w:rPr>
          <w:rFonts w:cs="Arial"/>
          <w:b/>
          <w:bCs/>
          <w:noProof/>
        </w:rPr>
      </w:sdtEndPr>
      <w:sdtContent>
        <w:p w14:paraId="13ADA955" w14:textId="77777777" w:rsidR="001F78E1" w:rsidRPr="00106F60" w:rsidRDefault="00A710BF" w:rsidP="005B7457">
          <w:pPr>
            <w:pStyle w:val="TOCHeading"/>
            <w:rPr>
              <w:rFonts w:ascii="Arial" w:hAnsi="Arial" w:cs="Arial"/>
              <w:b/>
              <w:color w:val="auto"/>
              <w:sz w:val="24"/>
              <w:szCs w:val="24"/>
            </w:rPr>
          </w:pPr>
          <w:r w:rsidRPr="00106F60">
            <w:rPr>
              <w:rFonts w:ascii="Arial" w:hAnsi="Arial" w:cs="Arial"/>
              <w:b/>
              <w:color w:val="auto"/>
              <w:sz w:val="24"/>
              <w:szCs w:val="24"/>
            </w:rPr>
            <w:t>Table of Contents</w:t>
          </w:r>
        </w:p>
        <w:p w14:paraId="5F06FDE7" w14:textId="190F7D4D" w:rsidR="006A0A08" w:rsidRDefault="00E90025" w:rsidP="006A0A08">
          <w:pPr>
            <w:pStyle w:val="TOC1"/>
            <w:rPr>
              <w:rFonts w:asciiTheme="minorHAnsi" w:eastAsiaTheme="minorEastAsia" w:hAnsiTheme="minorHAnsi"/>
              <w:noProof/>
            </w:rPr>
          </w:pPr>
          <w:r>
            <w:rPr>
              <w:rFonts w:cs="Arial"/>
            </w:rPr>
            <w:fldChar w:fldCharType="begin"/>
          </w:r>
          <w:r>
            <w:rPr>
              <w:rFonts w:cs="Arial"/>
            </w:rPr>
            <w:instrText xml:space="preserve"> TOC \o "1-2" \h \z \u </w:instrText>
          </w:r>
          <w:r>
            <w:rPr>
              <w:rFonts w:cs="Arial"/>
            </w:rPr>
            <w:fldChar w:fldCharType="separate"/>
          </w:r>
          <w:hyperlink w:anchor="_Toc109819083" w:history="1">
            <w:r w:rsidR="006A0A08" w:rsidRPr="00A61E48">
              <w:rPr>
                <w:rStyle w:val="Hyperlink"/>
                <w:noProof/>
              </w:rPr>
              <w:t>Introduction</w:t>
            </w:r>
            <w:r w:rsidR="006A0A08">
              <w:rPr>
                <w:noProof/>
                <w:webHidden/>
              </w:rPr>
              <w:tab/>
            </w:r>
            <w:r w:rsidR="006A0A08">
              <w:rPr>
                <w:noProof/>
                <w:webHidden/>
              </w:rPr>
              <w:fldChar w:fldCharType="begin"/>
            </w:r>
            <w:r w:rsidR="006A0A08">
              <w:rPr>
                <w:noProof/>
                <w:webHidden/>
              </w:rPr>
              <w:instrText xml:space="preserve"> PAGEREF _Toc109819083 \h </w:instrText>
            </w:r>
            <w:r w:rsidR="006A0A08">
              <w:rPr>
                <w:noProof/>
                <w:webHidden/>
              </w:rPr>
            </w:r>
            <w:r w:rsidR="006A0A08">
              <w:rPr>
                <w:noProof/>
                <w:webHidden/>
              </w:rPr>
              <w:fldChar w:fldCharType="separate"/>
            </w:r>
            <w:r w:rsidR="0004491D">
              <w:rPr>
                <w:noProof/>
                <w:webHidden/>
              </w:rPr>
              <w:t>2</w:t>
            </w:r>
            <w:r w:rsidR="006A0A08">
              <w:rPr>
                <w:noProof/>
                <w:webHidden/>
              </w:rPr>
              <w:fldChar w:fldCharType="end"/>
            </w:r>
          </w:hyperlink>
        </w:p>
        <w:p w14:paraId="2A4774D7" w14:textId="4A07B1BD" w:rsidR="006A0A08" w:rsidRDefault="00B41B54" w:rsidP="006A0A08">
          <w:pPr>
            <w:pStyle w:val="TOC1"/>
            <w:rPr>
              <w:rFonts w:asciiTheme="minorHAnsi" w:eastAsiaTheme="minorEastAsia" w:hAnsiTheme="minorHAnsi"/>
              <w:noProof/>
            </w:rPr>
          </w:pPr>
          <w:hyperlink w:anchor="_Toc109819084" w:history="1">
            <w:r w:rsidR="006A0A08" w:rsidRPr="00A61E48">
              <w:rPr>
                <w:rStyle w:val="Hyperlink"/>
                <w:noProof/>
              </w:rPr>
              <w:t>Additional Guidance for MSHO Plans</w:t>
            </w:r>
            <w:r w:rsidR="006A0A08">
              <w:rPr>
                <w:noProof/>
                <w:webHidden/>
              </w:rPr>
              <w:tab/>
            </w:r>
            <w:r w:rsidR="006A0A08">
              <w:rPr>
                <w:noProof/>
                <w:webHidden/>
              </w:rPr>
              <w:fldChar w:fldCharType="begin"/>
            </w:r>
            <w:r w:rsidR="006A0A08">
              <w:rPr>
                <w:noProof/>
                <w:webHidden/>
              </w:rPr>
              <w:instrText xml:space="preserve"> PAGEREF _Toc109819084 \h </w:instrText>
            </w:r>
            <w:r w:rsidR="006A0A08">
              <w:rPr>
                <w:noProof/>
                <w:webHidden/>
              </w:rPr>
            </w:r>
            <w:r w:rsidR="006A0A08">
              <w:rPr>
                <w:noProof/>
                <w:webHidden/>
              </w:rPr>
              <w:fldChar w:fldCharType="separate"/>
            </w:r>
            <w:r w:rsidR="0004491D">
              <w:rPr>
                <w:noProof/>
                <w:webHidden/>
              </w:rPr>
              <w:t>2</w:t>
            </w:r>
            <w:r w:rsidR="006A0A08">
              <w:rPr>
                <w:noProof/>
                <w:webHidden/>
              </w:rPr>
              <w:fldChar w:fldCharType="end"/>
            </w:r>
          </w:hyperlink>
        </w:p>
        <w:p w14:paraId="125A217E" w14:textId="7584627E" w:rsidR="006A0A08" w:rsidRDefault="00B41B54" w:rsidP="00D53B3D">
          <w:pPr>
            <w:pStyle w:val="TOC2"/>
            <w:rPr>
              <w:rFonts w:asciiTheme="minorHAnsi" w:eastAsiaTheme="minorEastAsia" w:hAnsiTheme="minorHAnsi"/>
              <w:noProof/>
            </w:rPr>
          </w:pPr>
          <w:hyperlink w:anchor="_Toc109819085" w:history="1">
            <w:r w:rsidR="006A0A08" w:rsidRPr="00A61E48">
              <w:rPr>
                <w:rStyle w:val="Hyperlink"/>
                <w:noProof/>
              </w:rPr>
              <w:t>Non-English language requirements</w:t>
            </w:r>
            <w:r w:rsidR="006A0A08">
              <w:rPr>
                <w:noProof/>
                <w:webHidden/>
              </w:rPr>
              <w:tab/>
            </w:r>
            <w:r w:rsidR="006A0A08">
              <w:rPr>
                <w:noProof/>
                <w:webHidden/>
              </w:rPr>
              <w:fldChar w:fldCharType="begin"/>
            </w:r>
            <w:r w:rsidR="006A0A08">
              <w:rPr>
                <w:noProof/>
                <w:webHidden/>
              </w:rPr>
              <w:instrText xml:space="preserve"> PAGEREF _Toc109819085 \h </w:instrText>
            </w:r>
            <w:r w:rsidR="006A0A08">
              <w:rPr>
                <w:noProof/>
                <w:webHidden/>
              </w:rPr>
            </w:r>
            <w:r w:rsidR="006A0A08">
              <w:rPr>
                <w:noProof/>
                <w:webHidden/>
              </w:rPr>
              <w:fldChar w:fldCharType="separate"/>
            </w:r>
            <w:r w:rsidR="0004491D">
              <w:rPr>
                <w:noProof/>
                <w:webHidden/>
              </w:rPr>
              <w:t>2</w:t>
            </w:r>
            <w:r w:rsidR="006A0A08">
              <w:rPr>
                <w:noProof/>
                <w:webHidden/>
              </w:rPr>
              <w:fldChar w:fldCharType="end"/>
            </w:r>
          </w:hyperlink>
        </w:p>
        <w:p w14:paraId="26C399E5" w14:textId="7042F155" w:rsidR="006A0A08" w:rsidRDefault="00B41B54" w:rsidP="00D53B3D">
          <w:pPr>
            <w:pStyle w:val="TOC2"/>
            <w:rPr>
              <w:rFonts w:asciiTheme="minorHAnsi" w:eastAsiaTheme="minorEastAsia" w:hAnsiTheme="minorHAnsi"/>
              <w:noProof/>
            </w:rPr>
          </w:pPr>
          <w:hyperlink w:anchor="_Toc109819086" w:history="1">
            <w:r w:rsidR="006A0A08" w:rsidRPr="00A61E48">
              <w:rPr>
                <w:rStyle w:val="Hyperlink"/>
                <w:noProof/>
              </w:rPr>
              <w:t>Formulary and formulary change notice requirements</w:t>
            </w:r>
            <w:r w:rsidR="006A0A08">
              <w:rPr>
                <w:noProof/>
                <w:webHidden/>
              </w:rPr>
              <w:tab/>
            </w:r>
            <w:r w:rsidR="006A0A08">
              <w:rPr>
                <w:noProof/>
                <w:webHidden/>
              </w:rPr>
              <w:fldChar w:fldCharType="begin"/>
            </w:r>
            <w:r w:rsidR="006A0A08">
              <w:rPr>
                <w:noProof/>
                <w:webHidden/>
              </w:rPr>
              <w:instrText xml:space="preserve"> PAGEREF _Toc109819086 \h </w:instrText>
            </w:r>
            <w:r w:rsidR="006A0A08">
              <w:rPr>
                <w:noProof/>
                <w:webHidden/>
              </w:rPr>
            </w:r>
            <w:r w:rsidR="006A0A08">
              <w:rPr>
                <w:noProof/>
                <w:webHidden/>
              </w:rPr>
              <w:fldChar w:fldCharType="separate"/>
            </w:r>
            <w:r w:rsidR="0004491D">
              <w:rPr>
                <w:noProof/>
                <w:webHidden/>
              </w:rPr>
              <w:t>3</w:t>
            </w:r>
            <w:r w:rsidR="006A0A08">
              <w:rPr>
                <w:noProof/>
                <w:webHidden/>
              </w:rPr>
              <w:fldChar w:fldCharType="end"/>
            </w:r>
          </w:hyperlink>
        </w:p>
        <w:p w14:paraId="38F3A5BB" w14:textId="5B6A001F" w:rsidR="006A0A08" w:rsidRDefault="00B41B54" w:rsidP="006A0A08">
          <w:pPr>
            <w:pStyle w:val="TOC1"/>
            <w:rPr>
              <w:rFonts w:asciiTheme="minorHAnsi" w:eastAsiaTheme="minorEastAsia" w:hAnsiTheme="minorHAnsi"/>
              <w:noProof/>
            </w:rPr>
          </w:pPr>
          <w:hyperlink w:anchor="_Toc109819087" w:history="1">
            <w:r w:rsidR="006A0A08" w:rsidRPr="00A61E48">
              <w:rPr>
                <w:rStyle w:val="Hyperlink"/>
                <w:noProof/>
              </w:rPr>
              <w:t>Disclosure Requirements, Provision of Specific Information, Call Centers</w:t>
            </w:r>
            <w:r w:rsidR="006A0A08">
              <w:rPr>
                <w:noProof/>
                <w:webHidden/>
              </w:rPr>
              <w:tab/>
            </w:r>
            <w:r w:rsidR="006A0A08">
              <w:rPr>
                <w:noProof/>
                <w:webHidden/>
              </w:rPr>
              <w:fldChar w:fldCharType="begin"/>
            </w:r>
            <w:r w:rsidR="006A0A08">
              <w:rPr>
                <w:noProof/>
                <w:webHidden/>
              </w:rPr>
              <w:instrText xml:space="preserve"> PAGEREF _Toc109819087 \h </w:instrText>
            </w:r>
            <w:r w:rsidR="006A0A08">
              <w:rPr>
                <w:noProof/>
                <w:webHidden/>
              </w:rPr>
            </w:r>
            <w:r w:rsidR="006A0A08">
              <w:rPr>
                <w:noProof/>
                <w:webHidden/>
              </w:rPr>
              <w:fldChar w:fldCharType="separate"/>
            </w:r>
            <w:r w:rsidR="0004491D">
              <w:rPr>
                <w:noProof/>
                <w:webHidden/>
              </w:rPr>
              <w:t>3</w:t>
            </w:r>
            <w:r w:rsidR="006A0A08">
              <w:rPr>
                <w:noProof/>
                <w:webHidden/>
              </w:rPr>
              <w:fldChar w:fldCharType="end"/>
            </w:r>
          </w:hyperlink>
        </w:p>
        <w:p w14:paraId="7629D1F8" w14:textId="6E8ED8CA" w:rsidR="006A0A08" w:rsidRDefault="00B41B54" w:rsidP="006A0A08">
          <w:pPr>
            <w:pStyle w:val="TOC1"/>
            <w:rPr>
              <w:rFonts w:asciiTheme="minorHAnsi" w:eastAsiaTheme="minorEastAsia" w:hAnsiTheme="minorHAnsi"/>
              <w:noProof/>
            </w:rPr>
          </w:pPr>
          <w:hyperlink w:anchor="_Toc109819088" w:history="1">
            <w:r w:rsidR="006A0A08" w:rsidRPr="00A61E48">
              <w:rPr>
                <w:rStyle w:val="Hyperlink"/>
                <w:noProof/>
              </w:rPr>
              <w:t>Definitions</w:t>
            </w:r>
            <w:r w:rsidR="006A0A08">
              <w:rPr>
                <w:noProof/>
                <w:webHidden/>
              </w:rPr>
              <w:tab/>
            </w:r>
            <w:r w:rsidR="006A0A08">
              <w:rPr>
                <w:noProof/>
                <w:webHidden/>
              </w:rPr>
              <w:fldChar w:fldCharType="begin"/>
            </w:r>
            <w:r w:rsidR="006A0A08">
              <w:rPr>
                <w:noProof/>
                <w:webHidden/>
              </w:rPr>
              <w:instrText xml:space="preserve"> PAGEREF _Toc109819088 \h </w:instrText>
            </w:r>
            <w:r w:rsidR="006A0A08">
              <w:rPr>
                <w:noProof/>
                <w:webHidden/>
              </w:rPr>
            </w:r>
            <w:r w:rsidR="006A0A08">
              <w:rPr>
                <w:noProof/>
                <w:webHidden/>
              </w:rPr>
              <w:fldChar w:fldCharType="separate"/>
            </w:r>
            <w:r w:rsidR="0004491D">
              <w:rPr>
                <w:noProof/>
                <w:webHidden/>
              </w:rPr>
              <w:t>3</w:t>
            </w:r>
            <w:r w:rsidR="006A0A08">
              <w:rPr>
                <w:noProof/>
                <w:webHidden/>
              </w:rPr>
              <w:fldChar w:fldCharType="end"/>
            </w:r>
          </w:hyperlink>
        </w:p>
        <w:p w14:paraId="3D690B88" w14:textId="285441F9" w:rsidR="006A0A08" w:rsidRDefault="00B41B54" w:rsidP="006A0A08">
          <w:pPr>
            <w:pStyle w:val="TOC1"/>
            <w:rPr>
              <w:rFonts w:asciiTheme="minorHAnsi" w:eastAsiaTheme="minorEastAsia" w:hAnsiTheme="minorHAnsi"/>
              <w:noProof/>
            </w:rPr>
          </w:pPr>
          <w:hyperlink w:anchor="_Toc109819089" w:history="1">
            <w:r w:rsidR="006A0A08" w:rsidRPr="00A61E48">
              <w:rPr>
                <w:rStyle w:val="Hyperlink"/>
                <w:noProof/>
              </w:rPr>
              <w:t>Submission, Review, and Distribution of Materials</w:t>
            </w:r>
            <w:r w:rsidR="006A0A08">
              <w:rPr>
                <w:noProof/>
                <w:webHidden/>
              </w:rPr>
              <w:tab/>
            </w:r>
            <w:r w:rsidR="006A0A08">
              <w:rPr>
                <w:noProof/>
                <w:webHidden/>
              </w:rPr>
              <w:fldChar w:fldCharType="begin"/>
            </w:r>
            <w:r w:rsidR="006A0A08">
              <w:rPr>
                <w:noProof/>
                <w:webHidden/>
              </w:rPr>
              <w:instrText xml:space="preserve"> PAGEREF _Toc109819089 \h </w:instrText>
            </w:r>
            <w:r w:rsidR="006A0A08">
              <w:rPr>
                <w:noProof/>
                <w:webHidden/>
              </w:rPr>
            </w:r>
            <w:r w:rsidR="006A0A08">
              <w:rPr>
                <w:noProof/>
                <w:webHidden/>
              </w:rPr>
              <w:fldChar w:fldCharType="separate"/>
            </w:r>
            <w:r w:rsidR="0004491D">
              <w:rPr>
                <w:noProof/>
                <w:webHidden/>
              </w:rPr>
              <w:t>3</w:t>
            </w:r>
            <w:r w:rsidR="006A0A08">
              <w:rPr>
                <w:noProof/>
                <w:webHidden/>
              </w:rPr>
              <w:fldChar w:fldCharType="end"/>
            </w:r>
          </w:hyperlink>
        </w:p>
        <w:p w14:paraId="01EC44BD" w14:textId="59AD1028" w:rsidR="006A0A08" w:rsidRDefault="00B41B54" w:rsidP="00D53B3D">
          <w:pPr>
            <w:pStyle w:val="TOC2"/>
            <w:rPr>
              <w:rFonts w:asciiTheme="minorHAnsi" w:eastAsiaTheme="minorEastAsia" w:hAnsiTheme="minorHAnsi"/>
              <w:noProof/>
            </w:rPr>
          </w:pPr>
          <w:hyperlink w:anchor="_Toc109819090" w:history="1">
            <w:r w:rsidR="006A0A08" w:rsidRPr="00A61E48">
              <w:rPr>
                <w:rStyle w:val="Hyperlink"/>
                <w:noProof/>
              </w:rPr>
              <w:t>CMS review of marketing materials and election forms</w:t>
            </w:r>
            <w:r w:rsidR="006A0A08">
              <w:rPr>
                <w:noProof/>
                <w:webHidden/>
              </w:rPr>
              <w:tab/>
            </w:r>
            <w:r w:rsidR="006A0A08">
              <w:rPr>
                <w:noProof/>
                <w:webHidden/>
              </w:rPr>
              <w:fldChar w:fldCharType="begin"/>
            </w:r>
            <w:r w:rsidR="006A0A08">
              <w:rPr>
                <w:noProof/>
                <w:webHidden/>
              </w:rPr>
              <w:instrText xml:space="preserve"> PAGEREF _Toc109819090 \h </w:instrText>
            </w:r>
            <w:r w:rsidR="006A0A08">
              <w:rPr>
                <w:noProof/>
                <w:webHidden/>
              </w:rPr>
            </w:r>
            <w:r w:rsidR="006A0A08">
              <w:rPr>
                <w:noProof/>
                <w:webHidden/>
              </w:rPr>
              <w:fldChar w:fldCharType="separate"/>
            </w:r>
            <w:r w:rsidR="0004491D">
              <w:rPr>
                <w:noProof/>
                <w:webHidden/>
              </w:rPr>
              <w:t>4</w:t>
            </w:r>
            <w:r w:rsidR="006A0A08">
              <w:rPr>
                <w:noProof/>
                <w:webHidden/>
              </w:rPr>
              <w:fldChar w:fldCharType="end"/>
            </w:r>
          </w:hyperlink>
        </w:p>
        <w:p w14:paraId="6015C274" w14:textId="515D36D6" w:rsidR="006A0A08" w:rsidRDefault="00B41B54" w:rsidP="006A0A08">
          <w:pPr>
            <w:pStyle w:val="TOC1"/>
            <w:rPr>
              <w:rFonts w:asciiTheme="minorHAnsi" w:eastAsiaTheme="minorEastAsia" w:hAnsiTheme="minorHAnsi"/>
              <w:noProof/>
            </w:rPr>
          </w:pPr>
          <w:hyperlink w:anchor="_Toc109819091" w:history="1">
            <w:r w:rsidR="006A0A08" w:rsidRPr="00A61E48">
              <w:rPr>
                <w:rStyle w:val="Hyperlink"/>
                <w:noProof/>
              </w:rPr>
              <w:t>General Communications Materials and Activities Requirements</w:t>
            </w:r>
            <w:r w:rsidR="006A0A08">
              <w:rPr>
                <w:noProof/>
                <w:webHidden/>
              </w:rPr>
              <w:tab/>
            </w:r>
            <w:r w:rsidR="006A0A08">
              <w:rPr>
                <w:noProof/>
                <w:webHidden/>
              </w:rPr>
              <w:fldChar w:fldCharType="begin"/>
            </w:r>
            <w:r w:rsidR="006A0A08">
              <w:rPr>
                <w:noProof/>
                <w:webHidden/>
              </w:rPr>
              <w:instrText xml:space="preserve"> PAGEREF _Toc109819091 \h </w:instrText>
            </w:r>
            <w:r w:rsidR="006A0A08">
              <w:rPr>
                <w:noProof/>
                <w:webHidden/>
              </w:rPr>
            </w:r>
            <w:r w:rsidR="006A0A08">
              <w:rPr>
                <w:noProof/>
                <w:webHidden/>
              </w:rPr>
              <w:fldChar w:fldCharType="separate"/>
            </w:r>
            <w:r w:rsidR="0004491D">
              <w:rPr>
                <w:noProof/>
                <w:webHidden/>
              </w:rPr>
              <w:t>4</w:t>
            </w:r>
            <w:r w:rsidR="006A0A08">
              <w:rPr>
                <w:noProof/>
                <w:webHidden/>
              </w:rPr>
              <w:fldChar w:fldCharType="end"/>
            </w:r>
          </w:hyperlink>
        </w:p>
        <w:p w14:paraId="3DD1B409" w14:textId="58E15645" w:rsidR="006A0A08" w:rsidRDefault="00B41B54" w:rsidP="00D53B3D">
          <w:pPr>
            <w:pStyle w:val="TOC2"/>
            <w:rPr>
              <w:rFonts w:asciiTheme="minorHAnsi" w:eastAsiaTheme="minorEastAsia" w:hAnsiTheme="minorHAnsi"/>
              <w:noProof/>
            </w:rPr>
          </w:pPr>
          <w:hyperlink w:anchor="_Toc109819092" w:history="1">
            <w:r w:rsidR="006A0A08" w:rsidRPr="00A61E48">
              <w:rPr>
                <w:rStyle w:val="Hyperlink"/>
                <w:noProof/>
              </w:rPr>
              <w:t>Standardized Material Identification (SMID)</w:t>
            </w:r>
            <w:r w:rsidR="006A0A08">
              <w:rPr>
                <w:noProof/>
                <w:webHidden/>
              </w:rPr>
              <w:tab/>
            </w:r>
            <w:r w:rsidR="006A0A08">
              <w:rPr>
                <w:noProof/>
                <w:webHidden/>
              </w:rPr>
              <w:fldChar w:fldCharType="begin"/>
            </w:r>
            <w:r w:rsidR="006A0A08">
              <w:rPr>
                <w:noProof/>
                <w:webHidden/>
              </w:rPr>
              <w:instrText xml:space="preserve"> PAGEREF _Toc109819092 \h </w:instrText>
            </w:r>
            <w:r w:rsidR="006A0A08">
              <w:rPr>
                <w:noProof/>
                <w:webHidden/>
              </w:rPr>
            </w:r>
            <w:r w:rsidR="006A0A08">
              <w:rPr>
                <w:noProof/>
                <w:webHidden/>
              </w:rPr>
              <w:fldChar w:fldCharType="separate"/>
            </w:r>
            <w:r w:rsidR="0004491D">
              <w:rPr>
                <w:noProof/>
                <w:webHidden/>
              </w:rPr>
              <w:t>4</w:t>
            </w:r>
            <w:r w:rsidR="006A0A08">
              <w:rPr>
                <w:noProof/>
                <w:webHidden/>
              </w:rPr>
              <w:fldChar w:fldCharType="end"/>
            </w:r>
          </w:hyperlink>
        </w:p>
        <w:p w14:paraId="30F48A39" w14:textId="5BD6CF51" w:rsidR="006A0A08" w:rsidRDefault="00B41B54" w:rsidP="006A0A08">
          <w:pPr>
            <w:pStyle w:val="TOC1"/>
            <w:rPr>
              <w:rFonts w:asciiTheme="minorHAnsi" w:eastAsiaTheme="minorEastAsia" w:hAnsiTheme="minorHAnsi"/>
              <w:noProof/>
            </w:rPr>
          </w:pPr>
          <w:hyperlink w:anchor="_Toc109819093" w:history="1">
            <w:r w:rsidR="006A0A08" w:rsidRPr="00A61E48">
              <w:rPr>
                <w:rStyle w:val="Hyperlink"/>
                <w:noProof/>
              </w:rPr>
              <w:t>Required Materials and Content</w:t>
            </w:r>
            <w:r w:rsidR="006A0A08">
              <w:rPr>
                <w:noProof/>
                <w:webHidden/>
              </w:rPr>
              <w:tab/>
            </w:r>
            <w:r w:rsidR="006A0A08">
              <w:rPr>
                <w:noProof/>
                <w:webHidden/>
              </w:rPr>
              <w:fldChar w:fldCharType="begin"/>
            </w:r>
            <w:r w:rsidR="006A0A08">
              <w:rPr>
                <w:noProof/>
                <w:webHidden/>
              </w:rPr>
              <w:instrText xml:space="preserve"> PAGEREF _Toc109819093 \h </w:instrText>
            </w:r>
            <w:r w:rsidR="006A0A08">
              <w:rPr>
                <w:noProof/>
                <w:webHidden/>
              </w:rPr>
            </w:r>
            <w:r w:rsidR="006A0A08">
              <w:rPr>
                <w:noProof/>
                <w:webHidden/>
              </w:rPr>
              <w:fldChar w:fldCharType="separate"/>
            </w:r>
            <w:r w:rsidR="0004491D">
              <w:rPr>
                <w:noProof/>
                <w:webHidden/>
              </w:rPr>
              <w:t>4</w:t>
            </w:r>
            <w:r w:rsidR="006A0A08">
              <w:rPr>
                <w:noProof/>
                <w:webHidden/>
              </w:rPr>
              <w:fldChar w:fldCharType="end"/>
            </w:r>
          </w:hyperlink>
        </w:p>
        <w:p w14:paraId="30677517" w14:textId="64AE4E4F" w:rsidR="006A0A08" w:rsidRDefault="00B41B54" w:rsidP="006A0A08">
          <w:pPr>
            <w:pStyle w:val="TOC1"/>
            <w:rPr>
              <w:rFonts w:asciiTheme="minorHAnsi" w:eastAsiaTheme="minorEastAsia" w:hAnsiTheme="minorHAnsi"/>
              <w:noProof/>
            </w:rPr>
          </w:pPr>
          <w:hyperlink w:anchor="_Toc109819094" w:history="1">
            <w:r w:rsidR="006A0A08" w:rsidRPr="00A61E48">
              <w:rPr>
                <w:rStyle w:val="Hyperlink"/>
                <w:noProof/>
              </w:rPr>
              <w:t>Model Materials</w:t>
            </w:r>
            <w:r w:rsidR="006A0A08">
              <w:rPr>
                <w:noProof/>
                <w:webHidden/>
              </w:rPr>
              <w:tab/>
            </w:r>
            <w:r w:rsidR="006A0A08">
              <w:rPr>
                <w:noProof/>
                <w:webHidden/>
              </w:rPr>
              <w:fldChar w:fldCharType="begin"/>
            </w:r>
            <w:r w:rsidR="006A0A08">
              <w:rPr>
                <w:noProof/>
                <w:webHidden/>
              </w:rPr>
              <w:instrText xml:space="preserve"> PAGEREF _Toc109819094 \h </w:instrText>
            </w:r>
            <w:r w:rsidR="006A0A08">
              <w:rPr>
                <w:noProof/>
                <w:webHidden/>
              </w:rPr>
            </w:r>
            <w:r w:rsidR="006A0A08">
              <w:rPr>
                <w:noProof/>
                <w:webHidden/>
              </w:rPr>
              <w:fldChar w:fldCharType="separate"/>
            </w:r>
            <w:r w:rsidR="0004491D">
              <w:rPr>
                <w:noProof/>
                <w:webHidden/>
              </w:rPr>
              <w:t>5</w:t>
            </w:r>
            <w:r w:rsidR="006A0A08">
              <w:rPr>
                <w:noProof/>
                <w:webHidden/>
              </w:rPr>
              <w:fldChar w:fldCharType="end"/>
            </w:r>
          </w:hyperlink>
        </w:p>
        <w:p w14:paraId="0C03B8AB" w14:textId="567AB819" w:rsidR="006A0A08" w:rsidRDefault="00B41B54" w:rsidP="00D53B3D">
          <w:pPr>
            <w:pStyle w:val="TOC2"/>
            <w:rPr>
              <w:rFonts w:asciiTheme="minorHAnsi" w:eastAsiaTheme="minorEastAsia" w:hAnsiTheme="minorHAnsi"/>
              <w:noProof/>
            </w:rPr>
          </w:pPr>
          <w:hyperlink w:anchor="_Toc109819095" w:history="1">
            <w:r w:rsidR="006A0A08" w:rsidRPr="00A61E48">
              <w:rPr>
                <w:rStyle w:val="Hyperlink"/>
                <w:noProof/>
              </w:rPr>
              <w:t>CMS required materials and content</w:t>
            </w:r>
            <w:r w:rsidR="006A0A08">
              <w:rPr>
                <w:noProof/>
                <w:webHidden/>
              </w:rPr>
              <w:tab/>
            </w:r>
            <w:r w:rsidR="006A0A08">
              <w:rPr>
                <w:noProof/>
                <w:webHidden/>
              </w:rPr>
              <w:fldChar w:fldCharType="begin"/>
            </w:r>
            <w:r w:rsidR="006A0A08">
              <w:rPr>
                <w:noProof/>
                <w:webHidden/>
              </w:rPr>
              <w:instrText xml:space="preserve"> PAGEREF _Toc109819095 \h </w:instrText>
            </w:r>
            <w:r w:rsidR="006A0A08">
              <w:rPr>
                <w:noProof/>
                <w:webHidden/>
              </w:rPr>
            </w:r>
            <w:r w:rsidR="006A0A08">
              <w:rPr>
                <w:noProof/>
                <w:webHidden/>
              </w:rPr>
              <w:fldChar w:fldCharType="separate"/>
            </w:r>
            <w:r w:rsidR="0004491D">
              <w:rPr>
                <w:noProof/>
                <w:webHidden/>
              </w:rPr>
              <w:t>6</w:t>
            </w:r>
            <w:r w:rsidR="006A0A08">
              <w:rPr>
                <w:noProof/>
                <w:webHidden/>
              </w:rPr>
              <w:fldChar w:fldCharType="end"/>
            </w:r>
          </w:hyperlink>
        </w:p>
        <w:p w14:paraId="05D02C46" w14:textId="2F1C050C" w:rsidR="006A0A08" w:rsidRDefault="00B41B54" w:rsidP="006A0A08">
          <w:pPr>
            <w:pStyle w:val="TOC1"/>
            <w:rPr>
              <w:rFonts w:asciiTheme="minorHAnsi" w:eastAsiaTheme="minorEastAsia" w:hAnsiTheme="minorHAnsi"/>
              <w:noProof/>
            </w:rPr>
          </w:pPr>
          <w:hyperlink w:anchor="_Toc109819096" w:history="1">
            <w:r w:rsidR="006A0A08" w:rsidRPr="00A61E48">
              <w:rPr>
                <w:rStyle w:val="Hyperlink"/>
                <w:noProof/>
              </w:rPr>
              <w:t>State-specific MSHO Plan Disclaimers</w:t>
            </w:r>
            <w:r w:rsidR="006A0A08">
              <w:rPr>
                <w:noProof/>
                <w:webHidden/>
              </w:rPr>
              <w:tab/>
            </w:r>
            <w:r w:rsidR="006A0A08">
              <w:rPr>
                <w:noProof/>
                <w:webHidden/>
              </w:rPr>
              <w:fldChar w:fldCharType="begin"/>
            </w:r>
            <w:r w:rsidR="006A0A08">
              <w:rPr>
                <w:noProof/>
                <w:webHidden/>
              </w:rPr>
              <w:instrText xml:space="preserve"> PAGEREF _Toc109819096 \h </w:instrText>
            </w:r>
            <w:r w:rsidR="006A0A08">
              <w:rPr>
                <w:noProof/>
                <w:webHidden/>
              </w:rPr>
            </w:r>
            <w:r w:rsidR="006A0A08">
              <w:rPr>
                <w:noProof/>
                <w:webHidden/>
              </w:rPr>
              <w:fldChar w:fldCharType="separate"/>
            </w:r>
            <w:r w:rsidR="0004491D">
              <w:rPr>
                <w:noProof/>
                <w:webHidden/>
              </w:rPr>
              <w:t>15</w:t>
            </w:r>
            <w:r w:rsidR="006A0A08">
              <w:rPr>
                <w:noProof/>
                <w:webHidden/>
              </w:rPr>
              <w:fldChar w:fldCharType="end"/>
            </w:r>
          </w:hyperlink>
        </w:p>
        <w:p w14:paraId="1E3F3D18" w14:textId="28208C14" w:rsidR="006A0A08" w:rsidRDefault="00B41B54" w:rsidP="006A0A08">
          <w:pPr>
            <w:pStyle w:val="TOC1"/>
            <w:rPr>
              <w:rFonts w:asciiTheme="minorHAnsi" w:eastAsiaTheme="minorEastAsia" w:hAnsiTheme="minorHAnsi"/>
              <w:noProof/>
            </w:rPr>
          </w:pPr>
          <w:hyperlink w:anchor="_Toc109819097" w:history="1">
            <w:r w:rsidR="006A0A08" w:rsidRPr="00A61E48">
              <w:rPr>
                <w:rStyle w:val="Hyperlink"/>
                <w:noProof/>
              </w:rPr>
              <w:t>Appendix 1. Model Pre-Enrollment Checklist for MSHO Plans</w:t>
            </w:r>
            <w:r w:rsidR="006A0A08">
              <w:rPr>
                <w:noProof/>
                <w:webHidden/>
              </w:rPr>
              <w:tab/>
            </w:r>
            <w:r w:rsidR="006A0A08">
              <w:rPr>
                <w:noProof/>
                <w:webHidden/>
              </w:rPr>
              <w:fldChar w:fldCharType="begin"/>
            </w:r>
            <w:r w:rsidR="006A0A08">
              <w:rPr>
                <w:noProof/>
                <w:webHidden/>
              </w:rPr>
              <w:instrText xml:space="preserve"> PAGEREF _Toc109819097 \h </w:instrText>
            </w:r>
            <w:r w:rsidR="006A0A08">
              <w:rPr>
                <w:noProof/>
                <w:webHidden/>
              </w:rPr>
            </w:r>
            <w:r w:rsidR="006A0A08">
              <w:rPr>
                <w:noProof/>
                <w:webHidden/>
              </w:rPr>
              <w:fldChar w:fldCharType="separate"/>
            </w:r>
            <w:r w:rsidR="0004491D">
              <w:rPr>
                <w:noProof/>
                <w:webHidden/>
              </w:rPr>
              <w:t>17</w:t>
            </w:r>
            <w:r w:rsidR="006A0A08">
              <w:rPr>
                <w:noProof/>
                <w:webHidden/>
              </w:rPr>
              <w:fldChar w:fldCharType="end"/>
            </w:r>
          </w:hyperlink>
        </w:p>
        <w:p w14:paraId="7B177604" w14:textId="0D3A1F41" w:rsidR="006A0A08" w:rsidRDefault="00B41B54" w:rsidP="006A0A08">
          <w:pPr>
            <w:pStyle w:val="TOC1"/>
            <w:rPr>
              <w:rFonts w:asciiTheme="minorHAnsi" w:eastAsiaTheme="minorEastAsia" w:hAnsiTheme="minorHAnsi"/>
              <w:noProof/>
            </w:rPr>
          </w:pPr>
          <w:hyperlink w:anchor="_Toc109819098" w:history="1">
            <w:r w:rsidR="006A0A08" w:rsidRPr="00A61E48">
              <w:rPr>
                <w:rStyle w:val="Hyperlink"/>
                <w:noProof/>
              </w:rPr>
              <w:t>Appendix 2. Model Summary of Benefit Instructions</w:t>
            </w:r>
            <w:r w:rsidR="006A0A08">
              <w:rPr>
                <w:noProof/>
                <w:webHidden/>
              </w:rPr>
              <w:tab/>
            </w:r>
            <w:r w:rsidR="006A0A08">
              <w:rPr>
                <w:noProof/>
                <w:webHidden/>
              </w:rPr>
              <w:fldChar w:fldCharType="begin"/>
            </w:r>
            <w:r w:rsidR="006A0A08">
              <w:rPr>
                <w:noProof/>
                <w:webHidden/>
              </w:rPr>
              <w:instrText xml:space="preserve"> PAGEREF _Toc109819098 \h </w:instrText>
            </w:r>
            <w:r w:rsidR="006A0A08">
              <w:rPr>
                <w:noProof/>
                <w:webHidden/>
              </w:rPr>
            </w:r>
            <w:r w:rsidR="006A0A08">
              <w:rPr>
                <w:noProof/>
                <w:webHidden/>
              </w:rPr>
              <w:fldChar w:fldCharType="separate"/>
            </w:r>
            <w:r w:rsidR="0004491D">
              <w:rPr>
                <w:noProof/>
                <w:webHidden/>
              </w:rPr>
              <w:t>18</w:t>
            </w:r>
            <w:r w:rsidR="006A0A08">
              <w:rPr>
                <w:noProof/>
                <w:webHidden/>
              </w:rPr>
              <w:fldChar w:fldCharType="end"/>
            </w:r>
          </w:hyperlink>
        </w:p>
        <w:p w14:paraId="4E176F6A" w14:textId="5B30B6B2" w:rsidR="006A0A08" w:rsidRDefault="00B41B54" w:rsidP="006A0A08">
          <w:pPr>
            <w:pStyle w:val="TOC1"/>
            <w:rPr>
              <w:rFonts w:asciiTheme="minorHAnsi" w:eastAsiaTheme="minorEastAsia" w:hAnsiTheme="minorHAnsi"/>
              <w:noProof/>
            </w:rPr>
          </w:pPr>
          <w:hyperlink w:anchor="_Toc109819099" w:history="1">
            <w:r w:rsidR="006A0A08" w:rsidRPr="00A61E48">
              <w:rPr>
                <w:rStyle w:val="Hyperlink"/>
                <w:noProof/>
              </w:rPr>
              <w:t>Appendix 3. Employer/Union Group Health Plans</w:t>
            </w:r>
            <w:r w:rsidR="006A0A08">
              <w:rPr>
                <w:noProof/>
                <w:webHidden/>
              </w:rPr>
              <w:tab/>
            </w:r>
            <w:r w:rsidR="006A0A08">
              <w:rPr>
                <w:noProof/>
                <w:webHidden/>
              </w:rPr>
              <w:fldChar w:fldCharType="begin"/>
            </w:r>
            <w:r w:rsidR="006A0A08">
              <w:rPr>
                <w:noProof/>
                <w:webHidden/>
              </w:rPr>
              <w:instrText xml:space="preserve"> PAGEREF _Toc109819099 \h </w:instrText>
            </w:r>
            <w:r w:rsidR="006A0A08">
              <w:rPr>
                <w:noProof/>
                <w:webHidden/>
              </w:rPr>
            </w:r>
            <w:r w:rsidR="006A0A08">
              <w:rPr>
                <w:noProof/>
                <w:webHidden/>
              </w:rPr>
              <w:fldChar w:fldCharType="separate"/>
            </w:r>
            <w:r w:rsidR="0004491D">
              <w:rPr>
                <w:noProof/>
                <w:webHidden/>
              </w:rPr>
              <w:t>18</w:t>
            </w:r>
            <w:r w:rsidR="006A0A08">
              <w:rPr>
                <w:noProof/>
                <w:webHidden/>
              </w:rPr>
              <w:fldChar w:fldCharType="end"/>
            </w:r>
          </w:hyperlink>
        </w:p>
        <w:p w14:paraId="4EB21A0E" w14:textId="7221AB77" w:rsidR="00A710BF" w:rsidRPr="005E44D8" w:rsidRDefault="00E90025">
          <w:pPr>
            <w:rPr>
              <w:rFonts w:cs="Arial"/>
            </w:rPr>
          </w:pPr>
          <w:r>
            <w:rPr>
              <w:rFonts w:cs="Arial"/>
            </w:rPr>
            <w:fldChar w:fldCharType="end"/>
          </w:r>
        </w:p>
      </w:sdtContent>
    </w:sdt>
    <w:p w14:paraId="219E7D5B" w14:textId="77777777" w:rsidR="008E34DA" w:rsidRPr="005E44D8" w:rsidRDefault="008E34DA" w:rsidP="00C73123">
      <w:pPr>
        <w:spacing w:after="480"/>
        <w:jc w:val="center"/>
        <w:rPr>
          <w:rFonts w:cs="Arial"/>
        </w:rPr>
      </w:pPr>
    </w:p>
    <w:p w14:paraId="583BBF9C" w14:textId="77777777" w:rsidR="006C76C1" w:rsidRDefault="006C76C1">
      <w:pPr>
        <w:spacing w:after="160" w:line="259" w:lineRule="auto"/>
        <w:rPr>
          <w:rFonts w:cs="Arial"/>
          <w:b/>
        </w:rPr>
      </w:pPr>
      <w:r>
        <w:rPr>
          <w:rFonts w:cs="Arial"/>
        </w:rPr>
        <w:br w:type="page"/>
      </w:r>
    </w:p>
    <w:p w14:paraId="07329C51" w14:textId="271EE65D" w:rsidR="008E34DA" w:rsidRPr="005E44D8" w:rsidRDefault="008E34DA" w:rsidP="005B7457">
      <w:pPr>
        <w:pStyle w:val="Heading1"/>
      </w:pPr>
      <w:bookmarkStart w:id="1" w:name="_Toc78374425"/>
      <w:bookmarkStart w:id="2" w:name="_Toc109819083"/>
      <w:r w:rsidRPr="005E44D8">
        <w:lastRenderedPageBreak/>
        <w:t>Introduction</w:t>
      </w:r>
      <w:bookmarkEnd w:id="1"/>
      <w:bookmarkEnd w:id="2"/>
      <w:r w:rsidRPr="005E44D8">
        <w:t xml:space="preserve"> </w:t>
      </w:r>
    </w:p>
    <w:p w14:paraId="3BA37E55" w14:textId="1D36F233" w:rsidR="007E6327" w:rsidRPr="00AB6FF4" w:rsidRDefault="00AB4282" w:rsidP="00EE2B88">
      <w:pPr>
        <w:rPr>
          <w:rFonts w:cs="Arial"/>
        </w:rPr>
      </w:pPr>
      <w:r w:rsidRPr="005E44D8">
        <w:rPr>
          <w:rFonts w:cs="Arial"/>
        </w:rPr>
        <w:t xml:space="preserve">All Medicare Advantage-Prescription Drug (MA-PD) </w:t>
      </w:r>
      <w:r w:rsidR="00853794">
        <w:rPr>
          <w:rFonts w:cs="Arial"/>
        </w:rPr>
        <w:t xml:space="preserve">Plan </w:t>
      </w:r>
      <w:r w:rsidR="00010497" w:rsidRPr="005E44D8">
        <w:rPr>
          <w:rFonts w:cs="Arial"/>
        </w:rPr>
        <w:t xml:space="preserve">and Special Needs Plan (SNP) </w:t>
      </w:r>
      <w:r w:rsidRPr="005E44D8">
        <w:rPr>
          <w:rFonts w:cs="Arial"/>
        </w:rPr>
        <w:t xml:space="preserve">sponsor requirements in </w:t>
      </w:r>
      <w:r w:rsidR="00FA5F41">
        <w:t xml:space="preserve">42 CFR Parts 422 and 423 </w:t>
      </w:r>
      <w:r w:rsidR="00FC6A9C">
        <w:t xml:space="preserve">as well as all MA-PD plan sponsor requirements in the Contract Year (CY) 2022 Medicare Communications and Marketing Guidelines (MCMG), posted at </w:t>
      </w:r>
      <w:hyperlink r:id="rId13" w:history="1">
        <w:r w:rsidR="00FC6A9C" w:rsidRPr="00431C25">
          <w:rPr>
            <w:rStyle w:val="Hyperlink"/>
          </w:rPr>
          <w:t>https://www.cms.gov/files/document/medicare-communications-and-marketing-guidelines-3-16-2022.pdf</w:t>
        </w:r>
      </w:hyperlink>
      <w:r w:rsidR="00FC6A9C">
        <w:t xml:space="preserve"> </w:t>
      </w:r>
      <w:r w:rsidR="008E34DA" w:rsidRPr="005E44D8">
        <w:rPr>
          <w:rFonts w:cs="Arial"/>
        </w:rPr>
        <w:t xml:space="preserve">apply to </w:t>
      </w:r>
      <w:r w:rsidR="00522E6C" w:rsidRPr="005E44D8">
        <w:rPr>
          <w:rFonts w:cs="Arial"/>
        </w:rPr>
        <w:t>Minnesota Senior Health Options (MSHO) Dual Elig</w:t>
      </w:r>
      <w:r w:rsidR="00A33BB0" w:rsidRPr="005E44D8">
        <w:rPr>
          <w:rFonts w:cs="Arial"/>
        </w:rPr>
        <w:t>ible SNPs</w:t>
      </w:r>
      <w:r w:rsidR="00522E6C" w:rsidRPr="005E44D8">
        <w:rPr>
          <w:rFonts w:cs="Arial"/>
        </w:rPr>
        <w:t xml:space="preserve"> </w:t>
      </w:r>
      <w:r w:rsidR="00853794">
        <w:rPr>
          <w:rFonts w:cs="Arial"/>
        </w:rPr>
        <w:t xml:space="preserve">(MSHO Plans) </w:t>
      </w:r>
      <w:r w:rsidR="00522E6C" w:rsidRPr="005E44D8">
        <w:rPr>
          <w:rFonts w:cs="Arial"/>
        </w:rPr>
        <w:t>participating</w:t>
      </w:r>
      <w:r w:rsidR="00E67056" w:rsidRPr="005E44D8">
        <w:rPr>
          <w:rFonts w:cs="Arial"/>
        </w:rPr>
        <w:t xml:space="preserve"> in the </w:t>
      </w:r>
      <w:r w:rsidR="00823B72" w:rsidRPr="005E44D8">
        <w:rPr>
          <w:rFonts w:cs="Arial"/>
        </w:rPr>
        <w:t>Minnesota</w:t>
      </w:r>
      <w:r w:rsidR="008E34DA" w:rsidRPr="005E44D8">
        <w:rPr>
          <w:rFonts w:cs="Arial"/>
        </w:rPr>
        <w:t xml:space="preserve"> </w:t>
      </w:r>
      <w:r w:rsidR="00522E6C" w:rsidRPr="005E44D8">
        <w:rPr>
          <w:rFonts w:cs="Arial"/>
        </w:rPr>
        <w:t>Demonstration to Align Administrative Functions for Improvements in Beneficiary Experience</w:t>
      </w:r>
      <w:r w:rsidR="0093001C">
        <w:rPr>
          <w:rFonts w:cs="Arial"/>
        </w:rPr>
        <w:t xml:space="preserve"> (Minnesota demonstration)</w:t>
      </w:r>
      <w:r w:rsidR="00250C92">
        <w:rPr>
          <w:rFonts w:cs="Arial"/>
        </w:rPr>
        <w:t xml:space="preserve">, except as clarified or modified in this </w:t>
      </w:r>
      <w:r w:rsidR="00FC6A9C">
        <w:rPr>
          <w:rFonts w:cs="Arial"/>
        </w:rPr>
        <w:t xml:space="preserve">guidance </w:t>
      </w:r>
      <w:r w:rsidR="00250C92">
        <w:rPr>
          <w:rFonts w:cs="Arial"/>
        </w:rPr>
        <w:t>document</w:t>
      </w:r>
      <w:r w:rsidR="00522E6C" w:rsidRPr="005E44D8">
        <w:rPr>
          <w:rFonts w:cs="Arial"/>
        </w:rPr>
        <w:t>.</w:t>
      </w:r>
      <w:r w:rsidR="00E53A47" w:rsidRPr="006A0A08">
        <w:rPr>
          <w:rFonts w:cs="Arial"/>
          <w:vertAlign w:val="superscript"/>
        </w:rPr>
        <w:t>2</w:t>
      </w:r>
      <w:r w:rsidR="00AB6FF4">
        <w:rPr>
          <w:rFonts w:cs="Arial"/>
          <w:vertAlign w:val="superscript"/>
        </w:rPr>
        <w:t xml:space="preserve"> </w:t>
      </w:r>
      <w:r w:rsidR="00AB6FF4">
        <w:t>In addition, the Centers for Medicare and Medicaid Services (CMS) recently codified guidance on May 9, 2022,</w:t>
      </w:r>
      <w:r w:rsidR="00AB6FF4">
        <w:rPr>
          <w:rStyle w:val="FootnoteReference"/>
        </w:rPr>
        <w:footnoteReference w:id="2"/>
      </w:r>
      <w:r w:rsidR="00AB6FF4">
        <w:t xml:space="preserve"> which also applies to </w:t>
      </w:r>
      <w:r w:rsidR="00C55F4D">
        <w:t>MSHO Plans</w:t>
      </w:r>
      <w:r w:rsidR="00AB6FF4">
        <w:t xml:space="preserve"> except as clarified in this document.</w:t>
      </w:r>
    </w:p>
    <w:p w14:paraId="0A32517B" w14:textId="60857462" w:rsidR="008A1642" w:rsidRDefault="008A1642" w:rsidP="008A1642"/>
    <w:p w14:paraId="2002E92C" w14:textId="453772EE" w:rsidR="00FA5F41" w:rsidRPr="00FA5F41" w:rsidRDefault="00FA5F41" w:rsidP="00FA5F41">
      <w:pPr>
        <w:pStyle w:val="BodyText"/>
        <w:keepNext/>
        <w:suppressAutoHyphens/>
        <w:rPr>
          <w:sz w:val="22"/>
          <w:szCs w:val="22"/>
        </w:rPr>
      </w:pPr>
      <w:r w:rsidRPr="00FA5F41">
        <w:rPr>
          <w:sz w:val="22"/>
          <w:szCs w:val="22"/>
        </w:rPr>
        <w:t xml:space="preserve">As defined in 42 CFR 422.2260 and 423.2260 prior to the implementation of </w:t>
      </w:r>
      <w:r w:rsidR="00AB6FF4">
        <w:rPr>
          <w:sz w:val="22"/>
          <w:szCs w:val="22"/>
        </w:rPr>
        <w:t xml:space="preserve">the </w:t>
      </w:r>
      <w:r w:rsidRPr="00FA5F41">
        <w:rPr>
          <w:sz w:val="22"/>
          <w:szCs w:val="22"/>
        </w:rPr>
        <w:t>CMS-4182-F,</w:t>
      </w:r>
      <w:r w:rsidR="00C375D1" w:rsidRPr="00D6296C">
        <w:rPr>
          <w:rStyle w:val="FootnoteReference"/>
        </w:rPr>
        <w:footnoteReference w:id="3"/>
      </w:r>
      <w:r w:rsidR="00C375D1" w:rsidRPr="00D6296C">
        <w:t xml:space="preserve"> </w:t>
      </w:r>
      <w:r w:rsidRPr="00FA5F41">
        <w:rPr>
          <w:sz w:val="22"/>
          <w:szCs w:val="22"/>
        </w:rPr>
        <w:t xml:space="preserve"> CMS continues to consider all Contract Year (CY) 202</w:t>
      </w:r>
      <w:r w:rsidR="007A6F18">
        <w:rPr>
          <w:sz w:val="22"/>
          <w:szCs w:val="22"/>
        </w:rPr>
        <w:t>3</w:t>
      </w:r>
      <w:r w:rsidRPr="00FA5F41">
        <w:rPr>
          <w:sz w:val="22"/>
          <w:szCs w:val="22"/>
        </w:rPr>
        <w:t xml:space="preserve"> </w:t>
      </w:r>
      <w:r w:rsidR="00853794">
        <w:rPr>
          <w:sz w:val="22"/>
          <w:szCs w:val="22"/>
        </w:rPr>
        <w:t>MSHO Plan</w:t>
      </w:r>
      <w:r w:rsidRPr="00FA5F41">
        <w:rPr>
          <w:sz w:val="22"/>
          <w:szCs w:val="22"/>
        </w:rPr>
        <w:t xml:space="preserve"> materials to be marketing materials, including those that promote the organization or any</w:t>
      </w:r>
      <w:r w:rsidR="00853794">
        <w:rPr>
          <w:sz w:val="22"/>
          <w:szCs w:val="22"/>
        </w:rPr>
        <w:t xml:space="preserve"> MSHO Plan</w:t>
      </w:r>
      <w:r w:rsidRPr="00FA5F41">
        <w:rPr>
          <w:sz w:val="22"/>
          <w:szCs w:val="22"/>
        </w:rPr>
        <w:t xml:space="preserve"> offered by the organization; inform beneficiaries that they may enroll or remain enrolled in an</w:t>
      </w:r>
      <w:r w:rsidR="00853794">
        <w:rPr>
          <w:sz w:val="22"/>
          <w:szCs w:val="22"/>
        </w:rPr>
        <w:t xml:space="preserve"> MSHO Plan</w:t>
      </w:r>
      <w:r w:rsidRPr="00FA5F41">
        <w:rPr>
          <w:sz w:val="22"/>
          <w:szCs w:val="22"/>
        </w:rPr>
        <w:t xml:space="preserve"> offered by the organization; explain the benefits of enrollment in an </w:t>
      </w:r>
      <w:r w:rsidR="00853794">
        <w:rPr>
          <w:sz w:val="22"/>
          <w:szCs w:val="22"/>
        </w:rPr>
        <w:t>MSHO Plan</w:t>
      </w:r>
      <w:r w:rsidRPr="00FA5F41">
        <w:rPr>
          <w:sz w:val="22"/>
          <w:szCs w:val="22"/>
        </w:rPr>
        <w:t xml:space="preserve">, or rules that apply to enrollees; and/or explain how services are covered under an </w:t>
      </w:r>
      <w:r w:rsidR="00853794">
        <w:rPr>
          <w:sz w:val="22"/>
          <w:szCs w:val="22"/>
        </w:rPr>
        <w:t>MSHO Plan</w:t>
      </w:r>
      <w:r w:rsidRPr="00FA5F41">
        <w:rPr>
          <w:sz w:val="22"/>
          <w:szCs w:val="22"/>
        </w:rPr>
        <w:t>, including conditions that apply to such coverage.</w:t>
      </w:r>
    </w:p>
    <w:p w14:paraId="7ACEBE39" w14:textId="77777777" w:rsidR="00FA5F41" w:rsidRDefault="00FA5F41" w:rsidP="008A1642"/>
    <w:p w14:paraId="2DD925BF" w14:textId="19482BE4" w:rsidR="001A012B" w:rsidRDefault="008E34DA" w:rsidP="0007615C">
      <w:r w:rsidRPr="005E44D8">
        <w:t>This guidance document provides information only about those sect</w:t>
      </w:r>
      <w:r w:rsidR="00DE6A97" w:rsidRPr="005E44D8">
        <w:t xml:space="preserve">ions </w:t>
      </w:r>
      <w:r w:rsidR="00FA5F41">
        <w:t xml:space="preserve">or subsections </w:t>
      </w:r>
      <w:r w:rsidR="00DE6A97" w:rsidRPr="005E44D8">
        <w:t xml:space="preserve">of the </w:t>
      </w:r>
      <w:r w:rsidR="00FA5F41">
        <w:t>regulations</w:t>
      </w:r>
      <w:r w:rsidRPr="005E44D8">
        <w:t xml:space="preserve"> </w:t>
      </w:r>
      <w:r w:rsidR="00815C17">
        <w:t xml:space="preserve">and MCMG </w:t>
      </w:r>
      <w:r w:rsidRPr="005E44D8">
        <w:t xml:space="preserve">that are not applicable or that </w:t>
      </w:r>
      <w:r w:rsidR="00A11B20" w:rsidRPr="005E44D8">
        <w:t>are</w:t>
      </w:r>
      <w:r w:rsidRPr="005E44D8">
        <w:t xml:space="preserve"> different for </w:t>
      </w:r>
      <w:r w:rsidR="003F6BB8">
        <w:t>MSHO P</w:t>
      </w:r>
      <w:r w:rsidR="00522E6C" w:rsidRPr="005E44D8">
        <w:t>lans</w:t>
      </w:r>
      <w:r w:rsidR="00250C92">
        <w:t>.</w:t>
      </w:r>
      <w:r w:rsidRPr="005E44D8">
        <w:t xml:space="preserve"> </w:t>
      </w:r>
      <w:r w:rsidR="00250C92">
        <w:t xml:space="preserve">Information in this document </w:t>
      </w:r>
      <w:r w:rsidR="00A11B20" w:rsidRPr="005E44D8">
        <w:t>is</w:t>
      </w:r>
      <w:r w:rsidRPr="005E44D8">
        <w:t xml:space="preserve"> applicable to all marketing done f</w:t>
      </w:r>
      <w:r w:rsidR="00D15620" w:rsidRPr="005E44D8">
        <w:t xml:space="preserve">or CY </w:t>
      </w:r>
      <w:r w:rsidR="00A710BF" w:rsidRPr="005E44D8">
        <w:t>20</w:t>
      </w:r>
      <w:r w:rsidR="007130EE">
        <w:t>2</w:t>
      </w:r>
      <w:r w:rsidR="007A6F18">
        <w:t>3</w:t>
      </w:r>
      <w:r w:rsidR="00D15620" w:rsidRPr="005E44D8">
        <w:t xml:space="preserve"> benefits.</w:t>
      </w:r>
    </w:p>
    <w:p w14:paraId="7DCAFB3B" w14:textId="77777777" w:rsidR="00BB06DB" w:rsidRDefault="00BB06DB" w:rsidP="0007615C"/>
    <w:p w14:paraId="198C7C64" w14:textId="29DCF31B" w:rsidR="00C01F6F" w:rsidRPr="00D569CC" w:rsidRDefault="00C01F6F" w:rsidP="005B7457">
      <w:pPr>
        <w:pStyle w:val="Heading1"/>
      </w:pPr>
      <w:bookmarkStart w:id="3" w:name="_Toc530336191"/>
      <w:bookmarkStart w:id="4" w:name="_Toc530399793"/>
      <w:bookmarkStart w:id="5" w:name="_Toc530402608"/>
      <w:bookmarkStart w:id="6" w:name="_Toc530402672"/>
      <w:bookmarkStart w:id="7" w:name="_Toc531005717"/>
      <w:bookmarkStart w:id="8" w:name="_Toc530328873"/>
      <w:bookmarkStart w:id="9" w:name="_Toc531008762"/>
      <w:bookmarkStart w:id="10" w:name="_Toc70775805"/>
      <w:bookmarkStart w:id="11" w:name="_Toc78374426"/>
      <w:bookmarkStart w:id="12" w:name="_Toc109819084"/>
      <w:bookmarkEnd w:id="3"/>
      <w:bookmarkEnd w:id="4"/>
      <w:bookmarkEnd w:id="5"/>
      <w:bookmarkEnd w:id="6"/>
      <w:bookmarkEnd w:id="7"/>
      <w:bookmarkEnd w:id="8"/>
      <w:bookmarkEnd w:id="9"/>
      <w:r w:rsidRPr="00D569CC">
        <w:t xml:space="preserve">Additional Guidance for </w:t>
      </w:r>
      <w:bookmarkEnd w:id="10"/>
      <w:r>
        <w:t>MSHO Plans</w:t>
      </w:r>
      <w:bookmarkEnd w:id="11"/>
      <w:bookmarkEnd w:id="12"/>
    </w:p>
    <w:p w14:paraId="0E33C5DD" w14:textId="4F0502B9" w:rsidR="00E90025" w:rsidRDefault="00C01F6F" w:rsidP="00106F60">
      <w:pPr>
        <w:rPr>
          <w:rFonts w:cs="Arial"/>
        </w:rPr>
      </w:pPr>
      <w:r>
        <w:t xml:space="preserve">The following are additional MSHO Plan-specific modifications </w:t>
      </w:r>
      <w:r w:rsidR="00577A8B">
        <w:t xml:space="preserve">to the marketing regulations and MCMG </w:t>
      </w:r>
      <w:r>
        <w:t>for CY 202</w:t>
      </w:r>
      <w:r w:rsidR="007A6F18">
        <w:t>3</w:t>
      </w:r>
      <w:r>
        <w:t>:</w:t>
      </w:r>
    </w:p>
    <w:p w14:paraId="46795D42" w14:textId="77777777" w:rsidR="00E4553C" w:rsidRDefault="00E4553C" w:rsidP="00106F60">
      <w:pPr>
        <w:rPr>
          <w:rFonts w:cs="Arial"/>
        </w:rPr>
      </w:pPr>
    </w:p>
    <w:p w14:paraId="56D925DA" w14:textId="440FE154" w:rsidR="00C00DCF" w:rsidRDefault="00E751AC" w:rsidP="00843125">
      <w:pPr>
        <w:pStyle w:val="Heading2"/>
      </w:pPr>
      <w:bookmarkStart w:id="13" w:name="_Toc78374427"/>
      <w:bookmarkStart w:id="14" w:name="_Toc109819085"/>
      <w:bookmarkStart w:id="15" w:name="_Toc16663945"/>
      <w:bookmarkStart w:id="16" w:name="_Toc70775807"/>
      <w:bookmarkStart w:id="17" w:name="_Toc529359895"/>
      <w:bookmarkStart w:id="18" w:name="_Toc529531583"/>
      <w:r>
        <w:t xml:space="preserve">Non-English </w:t>
      </w:r>
      <w:r w:rsidR="00B52E18">
        <w:t>l</w:t>
      </w:r>
      <w:r>
        <w:t xml:space="preserve">anguage </w:t>
      </w:r>
      <w:r w:rsidR="00B52E18">
        <w:t>r</w:t>
      </w:r>
      <w:r>
        <w:t>equirements</w:t>
      </w:r>
      <w:bookmarkEnd w:id="13"/>
      <w:bookmarkEnd w:id="14"/>
    </w:p>
    <w:p w14:paraId="70D4A017" w14:textId="79BDFD10" w:rsidR="00E751AC" w:rsidRDefault="00E751AC" w:rsidP="00E751AC">
      <w:pPr>
        <w:ind w:left="360"/>
      </w:pPr>
      <w:r>
        <w:t xml:space="preserve">We clarify that MSHO </w:t>
      </w:r>
      <w:r w:rsidR="00F135DC">
        <w:t>Plans</w:t>
      </w:r>
      <w:r>
        <w:t xml:space="preserve"> must </w:t>
      </w:r>
      <w:r w:rsidR="00097ED3">
        <w:t>follow</w:t>
      </w:r>
      <w:r>
        <w:t xml:space="preserve"> the </w:t>
      </w:r>
      <w:r w:rsidR="00097ED3">
        <w:t xml:space="preserve">instructions in the </w:t>
      </w:r>
      <w:r>
        <w:t>Compl</w:t>
      </w:r>
      <w:r w:rsidR="00097ED3">
        <w:t>ai</w:t>
      </w:r>
      <w:r>
        <w:t xml:space="preserve">nt and Language Block Guidance </w:t>
      </w:r>
      <w:r w:rsidR="00097ED3">
        <w:t xml:space="preserve">issued by the state </w:t>
      </w:r>
      <w:r>
        <w:t>to meet the requirements related to non-English language</w:t>
      </w:r>
      <w:r w:rsidR="00B52E18">
        <w:t>s</w:t>
      </w:r>
      <w:r>
        <w:t>.</w:t>
      </w:r>
    </w:p>
    <w:p w14:paraId="5D64D52D" w14:textId="77777777" w:rsidR="00E751AC" w:rsidRPr="00E751AC" w:rsidRDefault="00E751AC" w:rsidP="00E751AC">
      <w:pPr>
        <w:ind w:left="360"/>
      </w:pPr>
    </w:p>
    <w:p w14:paraId="733A6AED" w14:textId="309D1A25" w:rsidR="00E90025" w:rsidRPr="00BB06DB" w:rsidRDefault="00C00DCF" w:rsidP="00843125">
      <w:pPr>
        <w:pStyle w:val="Heading2"/>
      </w:pPr>
      <w:bookmarkStart w:id="19" w:name="_Toc78374428"/>
      <w:bookmarkStart w:id="20" w:name="_Toc109819086"/>
      <w:r w:rsidRPr="00BB06DB">
        <w:lastRenderedPageBreak/>
        <w:t xml:space="preserve">Formulary and </w:t>
      </w:r>
      <w:bookmarkEnd w:id="15"/>
      <w:r w:rsidRPr="00BB06DB">
        <w:t>formulary change notice requirements</w:t>
      </w:r>
      <w:bookmarkEnd w:id="16"/>
      <w:bookmarkEnd w:id="17"/>
      <w:bookmarkEnd w:id="18"/>
      <w:bookmarkEnd w:id="19"/>
      <w:bookmarkEnd w:id="20"/>
    </w:p>
    <w:p w14:paraId="2324F66B" w14:textId="0B976E4C" w:rsidR="00E90025" w:rsidRPr="005809BF" w:rsidRDefault="003F6BB8" w:rsidP="00BB06DB">
      <w:pPr>
        <w:ind w:left="360"/>
        <w:rPr>
          <w:rFonts w:cs="Arial"/>
        </w:rPr>
      </w:pPr>
      <w:r>
        <w:rPr>
          <w:rFonts w:cs="Arial"/>
        </w:rPr>
        <w:t>MSHO P</w:t>
      </w:r>
      <w:r w:rsidR="00E90025">
        <w:rPr>
          <w:rFonts w:cs="Arial"/>
        </w:rPr>
        <w:t>lans</w:t>
      </w:r>
      <w:r w:rsidR="00E90025" w:rsidRPr="005809BF">
        <w:rPr>
          <w:rFonts w:cs="Arial"/>
        </w:rPr>
        <w:t xml:space="preserve"> should refer to the November 1, 2018</w:t>
      </w:r>
      <w:r w:rsidR="008B4ECA">
        <w:rPr>
          <w:rFonts w:cs="Arial"/>
        </w:rPr>
        <w:t>,</w:t>
      </w:r>
      <w:r w:rsidR="00E90025" w:rsidRPr="005809BF">
        <w:rPr>
          <w:rFonts w:cs="Arial"/>
        </w:rPr>
        <w:t xml:space="preserve"> HPMS guidance memorandum, “Part D Communication Materials,” for guidance on formulary and formulary change notice</w:t>
      </w:r>
      <w:r w:rsidR="007130EE">
        <w:rPr>
          <w:rFonts w:cs="Arial"/>
        </w:rPr>
        <w:t xml:space="preserve"> </w:t>
      </w:r>
      <w:r w:rsidR="00E90025" w:rsidRPr="005809BF">
        <w:rPr>
          <w:rFonts w:cs="Arial"/>
        </w:rPr>
        <w:t xml:space="preserve">requirements. As noted in that memorandum, additional updates to reflect changes related to 42 CFR 423.120(b)(5), regarding notice of mid-year formulary changes and changes to the definition of an approved month’s supply, will be incorporated into the Medicare Prescription Drug Benefit Manual in a future release. In addition, </w:t>
      </w:r>
      <w:r>
        <w:rPr>
          <w:rFonts w:cs="Arial"/>
        </w:rPr>
        <w:t xml:space="preserve">we note </w:t>
      </w:r>
      <w:r w:rsidR="0089754C">
        <w:rPr>
          <w:rFonts w:cs="Arial"/>
        </w:rPr>
        <w:t xml:space="preserve">that </w:t>
      </w:r>
      <w:r>
        <w:rPr>
          <w:rFonts w:cs="Arial"/>
        </w:rPr>
        <w:t>MSHO P</w:t>
      </w:r>
      <w:r w:rsidR="00E90025">
        <w:rPr>
          <w:rFonts w:cs="Arial"/>
        </w:rPr>
        <w:t>lans</w:t>
      </w:r>
      <w:r w:rsidR="00E90025" w:rsidRPr="005809BF">
        <w:rPr>
          <w:rFonts w:cs="Arial"/>
        </w:rPr>
        <w:t xml:space="preserve"> are required to adhere to all </w:t>
      </w:r>
      <w:r w:rsidR="00D45C5F">
        <w:rPr>
          <w:rFonts w:cs="Arial"/>
        </w:rPr>
        <w:t xml:space="preserve">relevant </w:t>
      </w:r>
      <w:r w:rsidR="00E90025" w:rsidRPr="005809BF">
        <w:rPr>
          <w:rFonts w:cs="Arial"/>
        </w:rPr>
        <w:t>new regulatory provisions and requirements.</w:t>
      </w:r>
    </w:p>
    <w:p w14:paraId="5C0E2523" w14:textId="77777777" w:rsidR="00E90025" w:rsidRPr="005809BF" w:rsidRDefault="00E90025" w:rsidP="00E90025">
      <w:pPr>
        <w:rPr>
          <w:rFonts w:cs="Arial"/>
        </w:rPr>
      </w:pPr>
    </w:p>
    <w:p w14:paraId="25B38762" w14:textId="409F042B" w:rsidR="00E90025" w:rsidRPr="005809BF" w:rsidRDefault="00E90025" w:rsidP="00BB06DB">
      <w:pPr>
        <w:ind w:left="360"/>
        <w:rPr>
          <w:rFonts w:cs="Arial"/>
        </w:rPr>
      </w:pPr>
      <w:r w:rsidRPr="005809BF">
        <w:rPr>
          <w:rFonts w:cs="Arial"/>
        </w:rPr>
        <w:t>The requirements of the November 1, 2018</w:t>
      </w:r>
      <w:r w:rsidR="008B4ECA">
        <w:rPr>
          <w:rFonts w:cs="Arial"/>
        </w:rPr>
        <w:t>,</w:t>
      </w:r>
      <w:r w:rsidRPr="005809BF">
        <w:rPr>
          <w:rFonts w:cs="Arial"/>
        </w:rPr>
        <w:t xml:space="preserve"> HPMS guidance memorandum apply with the following modifications:</w:t>
      </w:r>
    </w:p>
    <w:p w14:paraId="735D8201" w14:textId="77777777" w:rsidR="00E90025" w:rsidRPr="005809BF" w:rsidRDefault="00E90025" w:rsidP="00E90025">
      <w:pPr>
        <w:rPr>
          <w:rFonts w:cs="Arial"/>
          <w:color w:val="548DD4"/>
        </w:rPr>
      </w:pPr>
    </w:p>
    <w:p w14:paraId="65516489" w14:textId="0EB08FAE" w:rsidR="00E90025" w:rsidRPr="005809BF" w:rsidRDefault="00E90025" w:rsidP="00BB06DB">
      <w:pPr>
        <w:numPr>
          <w:ilvl w:val="0"/>
          <w:numId w:val="3"/>
        </w:numPr>
        <w:ind w:left="720"/>
        <w:contextualSpacing/>
        <w:rPr>
          <w:rFonts w:ascii="Calibri" w:hAnsi="Calibri"/>
        </w:rPr>
      </w:pPr>
      <w:r w:rsidRPr="005809BF">
        <w:rPr>
          <w:rFonts w:cs="Arial"/>
        </w:rPr>
        <w:t xml:space="preserve">Formulary change notices must be sent for any negative formulary change (as described </w:t>
      </w:r>
      <w:r w:rsidR="00F364A8">
        <w:rPr>
          <w:rFonts w:cs="Arial"/>
        </w:rPr>
        <w:t>in</w:t>
      </w:r>
      <w:r w:rsidRPr="005809BF">
        <w:rPr>
          <w:rFonts w:cs="Arial"/>
        </w:rPr>
        <w:t xml:space="preserve"> Chapter 6 of the Prescription Drug Benefit Manual), regardless of whether or not the negative formulary change applies to an item covered under Medicare or Medicaid, or as an additional drug benefit under the plan.</w:t>
      </w:r>
    </w:p>
    <w:p w14:paraId="7E8AC57D" w14:textId="77777777" w:rsidR="00E90025" w:rsidRPr="005809BF" w:rsidRDefault="00E90025" w:rsidP="00BB06DB">
      <w:pPr>
        <w:rPr>
          <w:rFonts w:ascii="Calibri" w:hAnsi="Calibri"/>
        </w:rPr>
      </w:pPr>
    </w:p>
    <w:p w14:paraId="2CC757EE" w14:textId="0BE5F689" w:rsidR="00E90025" w:rsidRDefault="00E90025" w:rsidP="00BB06DB">
      <w:pPr>
        <w:numPr>
          <w:ilvl w:val="0"/>
          <w:numId w:val="3"/>
        </w:numPr>
        <w:ind w:left="720"/>
        <w:contextualSpacing/>
        <w:rPr>
          <w:rFonts w:cs="Arial"/>
        </w:rPr>
      </w:pPr>
      <w:r w:rsidRPr="005809BF">
        <w:rPr>
          <w:rFonts w:cs="Arial"/>
        </w:rPr>
        <w:t>Formulary change notices applicable to all formulary changes (not just Part D drug changes) mus</w:t>
      </w:r>
      <w:r>
        <w:rPr>
          <w:rFonts w:cs="Arial"/>
        </w:rPr>
        <w:t>t be maintained o</w:t>
      </w:r>
      <w:r w:rsidR="003F6BB8">
        <w:rPr>
          <w:rFonts w:cs="Arial"/>
        </w:rPr>
        <w:t>n MSHO P</w:t>
      </w:r>
      <w:r>
        <w:rPr>
          <w:rFonts w:cs="Arial"/>
        </w:rPr>
        <w:t>lan</w:t>
      </w:r>
      <w:r w:rsidRPr="005809BF">
        <w:rPr>
          <w:rFonts w:cs="Arial"/>
        </w:rPr>
        <w:t xml:space="preserve"> websites.</w:t>
      </w:r>
    </w:p>
    <w:p w14:paraId="102FA743" w14:textId="7EAD1731" w:rsidR="009E2D09" w:rsidRPr="008E05F4" w:rsidRDefault="009E2D09" w:rsidP="008E05F4">
      <w:pPr>
        <w:ind w:left="360"/>
        <w:rPr>
          <w:rFonts w:cs="Arial"/>
        </w:rPr>
      </w:pPr>
    </w:p>
    <w:p w14:paraId="625AE777" w14:textId="242D72C7" w:rsidR="009E2D09" w:rsidRDefault="009E2D09" w:rsidP="009E2D09">
      <w:pPr>
        <w:pStyle w:val="Heading1"/>
      </w:pPr>
      <w:bookmarkStart w:id="21" w:name="_Toc78374429"/>
      <w:bookmarkStart w:id="22" w:name="_Toc109819087"/>
      <w:r>
        <w:t>Disclosure Requirements, Provision of Specific Information, Call Centers</w:t>
      </w:r>
      <w:bookmarkEnd w:id="21"/>
      <w:bookmarkEnd w:id="22"/>
    </w:p>
    <w:p w14:paraId="4BBE34EA" w14:textId="2A20E694" w:rsidR="009E2D09" w:rsidRDefault="009E2D09" w:rsidP="009E2D09">
      <w:r>
        <w:t>422.111, 422.111(h)</w:t>
      </w:r>
    </w:p>
    <w:p w14:paraId="4B3A936E" w14:textId="0C8AEA55" w:rsidR="009E2D09" w:rsidRDefault="009E2D09" w:rsidP="009E2D09"/>
    <w:p w14:paraId="484C7820" w14:textId="0D35D757" w:rsidR="009E2D09" w:rsidRPr="009E2D09" w:rsidRDefault="009E2D09" w:rsidP="009E2D09">
      <w:r>
        <w:t>We clarify that hold time messages that include marketing content must be submitted in the HPMS Marketing Review Module. All other guidance in this section applies to MSHO Plans.</w:t>
      </w:r>
    </w:p>
    <w:p w14:paraId="6790D25F" w14:textId="6F0D02FA" w:rsidR="0039197E" w:rsidRPr="005E44D8" w:rsidRDefault="0039197E" w:rsidP="0039197E">
      <w:pPr>
        <w:rPr>
          <w:rFonts w:cs="Arial"/>
        </w:rPr>
      </w:pPr>
    </w:p>
    <w:p w14:paraId="16E1C64E" w14:textId="73C12DC3" w:rsidR="009A39BA" w:rsidRDefault="009A39BA" w:rsidP="005B7457">
      <w:pPr>
        <w:pStyle w:val="Heading1"/>
      </w:pPr>
      <w:bookmarkStart w:id="23" w:name="_Toc78374430"/>
      <w:bookmarkStart w:id="24" w:name="_Toc109819088"/>
      <w:r>
        <w:t>Definitions</w:t>
      </w:r>
      <w:bookmarkEnd w:id="23"/>
      <w:bookmarkEnd w:id="24"/>
    </w:p>
    <w:p w14:paraId="00224D77" w14:textId="77777777" w:rsidR="009A39BA" w:rsidRDefault="009A39BA" w:rsidP="005B7457">
      <w:r>
        <w:t>422.2260, 423.2260</w:t>
      </w:r>
    </w:p>
    <w:p w14:paraId="211656D1" w14:textId="77777777" w:rsidR="009A39BA" w:rsidRDefault="009A39BA" w:rsidP="005B7457"/>
    <w:p w14:paraId="03C9C672" w14:textId="22A3D76E" w:rsidR="005B7457" w:rsidRDefault="00673FA4" w:rsidP="003F6BB8">
      <w:r>
        <w:t xml:space="preserve">MSHO Plans are generally subject to marketing and beneficiary communications applicable to Medicare Advantage </w:t>
      </w:r>
      <w:r w:rsidR="00477CBF">
        <w:t xml:space="preserve">plans in 42 CFR Parts 422 and 423, as well as those applicable to Medicaid managed care organizations in 42 CFR Part 438. </w:t>
      </w:r>
      <w:r w:rsidR="009A39BA">
        <w:t>We clarify that the definition of communications and marketing as described in these sections of the regulations are not applicable to MSHO Plans. CMS continues to consider all CY 202</w:t>
      </w:r>
      <w:r w:rsidR="007A6F18">
        <w:t>3</w:t>
      </w:r>
      <w:r w:rsidR="009A39BA">
        <w:t xml:space="preserve"> MSHO </w:t>
      </w:r>
      <w:r w:rsidR="004031E6">
        <w:t xml:space="preserve">Plan </w:t>
      </w:r>
      <w:r w:rsidR="009A39BA">
        <w:t xml:space="preserve">materials to be marketing materials as stated in the </w:t>
      </w:r>
      <w:r w:rsidR="00477CBF">
        <w:t>“</w:t>
      </w:r>
      <w:r w:rsidR="009A39BA">
        <w:t>Introduction</w:t>
      </w:r>
      <w:r w:rsidR="00477CBF">
        <w:t>”</w:t>
      </w:r>
      <w:r w:rsidR="009A39BA">
        <w:t xml:space="preserve"> in this document. For any other references to communications throughout 42 CFR Parts 422 and 423, the definition of marketing materials applies, and we provide additional details about materials in </w:t>
      </w:r>
      <w:r w:rsidR="0056646A">
        <w:t xml:space="preserve">the CMS Required Materials and Content (422.2267(e)) section </w:t>
      </w:r>
      <w:r w:rsidR="009A39BA">
        <w:t>of this document.</w:t>
      </w:r>
    </w:p>
    <w:p w14:paraId="7BCC8FFC" w14:textId="77777777" w:rsidR="005B7457" w:rsidRDefault="005B7457" w:rsidP="003F6BB8"/>
    <w:p w14:paraId="75CCC9DA" w14:textId="6CD4FAAA" w:rsidR="009A39BA" w:rsidRPr="005B7457" w:rsidRDefault="005B7457" w:rsidP="005B7457">
      <w:pPr>
        <w:pStyle w:val="Heading1"/>
      </w:pPr>
      <w:bookmarkStart w:id="25" w:name="_Toc78374431"/>
      <w:bookmarkStart w:id="26" w:name="_Toc109819089"/>
      <w:r w:rsidRPr="005B7457">
        <w:t>Submission, Review, and Distribution of Materials</w:t>
      </w:r>
      <w:bookmarkEnd w:id="25"/>
      <w:bookmarkEnd w:id="26"/>
    </w:p>
    <w:p w14:paraId="56DF32DF" w14:textId="7F23AF5B" w:rsidR="009A39BA" w:rsidRDefault="005B7457" w:rsidP="003F6BB8">
      <w:r>
        <w:t>422.2261, 423.2261</w:t>
      </w:r>
    </w:p>
    <w:p w14:paraId="170B2FBF" w14:textId="77777777" w:rsidR="005B7457" w:rsidRDefault="005B7457" w:rsidP="003F6BB8"/>
    <w:p w14:paraId="5FE60AB5" w14:textId="4D9A3475" w:rsidR="00C55F4D" w:rsidRDefault="00C55F4D" w:rsidP="007E719F">
      <w:pPr>
        <w:pStyle w:val="BodyText"/>
        <w:suppressAutoHyphens/>
      </w:pPr>
      <w:r>
        <w:t>We also clarify that MSHO Plans are required to submit all plan websites for review, including those that are limited to content required under 422.2265 using the process</w:t>
      </w:r>
      <w:r w:rsidR="00CB2DA8">
        <w:t xml:space="preserve"> </w:t>
      </w:r>
      <w:r>
        <w:t>described in the Submission of Required Websites section of the MCMG.</w:t>
      </w:r>
    </w:p>
    <w:p w14:paraId="685E9EF8" w14:textId="77777777" w:rsidR="00CB2DA8" w:rsidRDefault="00CB2DA8" w:rsidP="007E719F">
      <w:pPr>
        <w:pStyle w:val="BodyText"/>
        <w:suppressAutoHyphens/>
      </w:pPr>
    </w:p>
    <w:p w14:paraId="6D513FA0" w14:textId="0EBF5141" w:rsidR="00370BF9" w:rsidRDefault="00F13FC6" w:rsidP="003F6BB8">
      <w:pPr>
        <w:rPr>
          <w:rFonts w:cs="Arial"/>
        </w:rPr>
      </w:pPr>
      <w:r w:rsidRPr="003F6BB8">
        <w:t xml:space="preserve">CMS developed a </w:t>
      </w:r>
      <w:r w:rsidR="005B7457">
        <w:t>J</w:t>
      </w:r>
      <w:r w:rsidRPr="003F6BB8">
        <w:t xml:space="preserve">oint </w:t>
      </w:r>
      <w:r w:rsidR="005B7457">
        <w:t>R</w:t>
      </w:r>
      <w:r w:rsidRPr="003F6BB8">
        <w:t xml:space="preserve">eview </w:t>
      </w:r>
      <w:r w:rsidR="005B7457">
        <w:t>P</w:t>
      </w:r>
      <w:r w:rsidRPr="003F6BB8">
        <w:t>rocess</w:t>
      </w:r>
      <w:r w:rsidR="00BB0E4F">
        <w:t xml:space="preserve"> (JRP)</w:t>
      </w:r>
      <w:r w:rsidRPr="003F6BB8">
        <w:t xml:space="preserve"> for MSHO </w:t>
      </w:r>
      <w:r w:rsidR="001A1732">
        <w:t xml:space="preserve">Plan </w:t>
      </w:r>
      <w:r w:rsidRPr="003F6BB8">
        <w:t xml:space="preserve">materials under </w:t>
      </w:r>
      <w:r w:rsidR="00053B4E" w:rsidRPr="003F6BB8">
        <w:t xml:space="preserve">the Minnesota Demonstration to Align Administrative Functions for Improvements in Beneficiary Experience </w:t>
      </w:r>
      <w:r w:rsidR="005819D5">
        <w:t xml:space="preserve">that combines </w:t>
      </w:r>
      <w:r w:rsidR="00D1246E">
        <w:t>s</w:t>
      </w:r>
      <w:r w:rsidRPr="003F6BB8">
        <w:t>tate and CMS review requirements and parameters</w:t>
      </w:r>
      <w:r w:rsidR="005B7457">
        <w:t xml:space="preserve">. </w:t>
      </w:r>
      <w:r w:rsidR="005B7457">
        <w:rPr>
          <w:rFonts w:cs="Arial"/>
        </w:rPr>
        <w:t xml:space="preserve">Any references herein to </w:t>
      </w:r>
      <w:r w:rsidR="005B7457">
        <w:rPr>
          <w:rFonts w:cs="Arial"/>
        </w:rPr>
        <w:lastRenderedPageBreak/>
        <w:t>CMS in its role in reviewing marketing materials are also references to the state for purposes of M</w:t>
      </w:r>
      <w:r w:rsidR="00344F52">
        <w:rPr>
          <w:rFonts w:cs="Arial"/>
        </w:rPr>
        <w:t>SHO Plan</w:t>
      </w:r>
      <w:r w:rsidR="005B7457">
        <w:rPr>
          <w:rFonts w:cs="Arial"/>
        </w:rPr>
        <w:t xml:space="preserve"> marketing material review.</w:t>
      </w:r>
      <w:r w:rsidR="008569B0">
        <w:rPr>
          <w:rFonts w:cs="Arial"/>
        </w:rPr>
        <w:t xml:space="preserve"> </w:t>
      </w:r>
      <w:r w:rsidR="008569B0">
        <w:t>MSHO Plans should follow state instructions for obtaining state approval of certain materials no longer reviewed in HPMS.</w:t>
      </w:r>
    </w:p>
    <w:p w14:paraId="159EFB61" w14:textId="05B19358" w:rsidR="005B7457" w:rsidRDefault="005B7457" w:rsidP="003F6BB8">
      <w:pPr>
        <w:rPr>
          <w:rFonts w:cs="Arial"/>
        </w:rPr>
      </w:pPr>
    </w:p>
    <w:p w14:paraId="086E3ADD" w14:textId="5C9CEDF9" w:rsidR="009E2D09" w:rsidRDefault="007E579C" w:rsidP="00843125">
      <w:pPr>
        <w:pStyle w:val="Heading2"/>
      </w:pPr>
      <w:bookmarkStart w:id="27" w:name="_Toc78374432"/>
      <w:bookmarkStart w:id="28" w:name="_Toc109819090"/>
      <w:r>
        <w:t xml:space="preserve">CMS </w:t>
      </w:r>
      <w:r w:rsidR="00CF701D">
        <w:t>r</w:t>
      </w:r>
      <w:r>
        <w:t>eview of marketing materials and election forms</w:t>
      </w:r>
      <w:bookmarkEnd w:id="27"/>
      <w:bookmarkEnd w:id="28"/>
    </w:p>
    <w:p w14:paraId="050556E5" w14:textId="10E8E2BE" w:rsidR="007E579C" w:rsidRDefault="007E579C" w:rsidP="00BB06DB">
      <w:pPr>
        <w:ind w:left="360"/>
      </w:pPr>
      <w:r>
        <w:t>422.2261(b), 423.2261(b)</w:t>
      </w:r>
    </w:p>
    <w:p w14:paraId="514F4EE4" w14:textId="7EA66FAA" w:rsidR="007E579C" w:rsidRDefault="007E579C" w:rsidP="00DA3A40">
      <w:pPr>
        <w:ind w:left="720"/>
      </w:pPr>
    </w:p>
    <w:p w14:paraId="5216D4C0" w14:textId="68B4F6A0" w:rsidR="007E579C" w:rsidRDefault="007E579C" w:rsidP="00BB06DB">
      <w:pPr>
        <w:ind w:left="360"/>
        <w:rPr>
          <w:rFonts w:cs="Arial"/>
        </w:rPr>
      </w:pPr>
      <w:r w:rsidRPr="005E44D8">
        <w:rPr>
          <w:rFonts w:cs="Arial"/>
        </w:rPr>
        <w:t>We clar</w:t>
      </w:r>
      <w:r>
        <w:rPr>
          <w:rFonts w:cs="Arial"/>
        </w:rPr>
        <w:t>ify that, for purposes of MSHO P</w:t>
      </w:r>
      <w:r w:rsidRPr="005E44D8">
        <w:rPr>
          <w:rFonts w:cs="Arial"/>
        </w:rPr>
        <w:t xml:space="preserve">lan materials, there is no “deeming” of materials requiring either a dual review by CMS and the </w:t>
      </w:r>
      <w:r>
        <w:rPr>
          <w:rFonts w:cs="Arial"/>
        </w:rPr>
        <w:t>state</w:t>
      </w:r>
      <w:r w:rsidRPr="005E44D8">
        <w:rPr>
          <w:rFonts w:cs="Arial"/>
        </w:rPr>
        <w:t xml:space="preserve"> or a one-sided </w:t>
      </w:r>
      <w:r>
        <w:rPr>
          <w:rFonts w:cs="Arial"/>
        </w:rPr>
        <w:t>state</w:t>
      </w:r>
      <w:r w:rsidRPr="005E44D8">
        <w:rPr>
          <w:rFonts w:cs="Arial"/>
        </w:rPr>
        <w:t xml:space="preserve"> review, and materials remain in a “pending” status until the </w:t>
      </w:r>
      <w:r>
        <w:rPr>
          <w:rFonts w:cs="Arial"/>
        </w:rPr>
        <w:t>state</w:t>
      </w:r>
      <w:r w:rsidRPr="005E44D8">
        <w:rPr>
          <w:rFonts w:cs="Arial"/>
        </w:rPr>
        <w:t xml:space="preserve"> and CMS reviewer dispositions match. Materials that require a CMS-only review deem after the respective 10- or 45-day review period. MSHO</w:t>
      </w:r>
      <w:r>
        <w:rPr>
          <w:rFonts w:cs="Arial"/>
        </w:rPr>
        <w:t xml:space="preserve"> P</w:t>
      </w:r>
      <w:r w:rsidRPr="005E44D8">
        <w:rPr>
          <w:rFonts w:cs="Arial"/>
        </w:rPr>
        <w:t xml:space="preserve">lans may obtain more information about the specific review parameters and timeframes for marketing materials under the Minnesota demonstration in the HPMS </w:t>
      </w:r>
      <w:r>
        <w:rPr>
          <w:rFonts w:cs="Arial"/>
        </w:rPr>
        <w:t>M</w:t>
      </w:r>
      <w:r w:rsidRPr="005E44D8">
        <w:rPr>
          <w:rFonts w:cs="Arial"/>
        </w:rPr>
        <w:t xml:space="preserve">arketing </w:t>
      </w:r>
      <w:r>
        <w:rPr>
          <w:rFonts w:cs="Arial"/>
        </w:rPr>
        <w:t>Review M</w:t>
      </w:r>
      <w:r w:rsidRPr="005E44D8">
        <w:rPr>
          <w:rFonts w:cs="Arial"/>
        </w:rPr>
        <w:t>odule</w:t>
      </w:r>
      <w:r>
        <w:rPr>
          <w:rFonts w:cs="Arial"/>
        </w:rPr>
        <w:t xml:space="preserve"> and Users Guide</w:t>
      </w:r>
      <w:r w:rsidRPr="005E44D8">
        <w:rPr>
          <w:rFonts w:cs="Arial"/>
        </w:rPr>
        <w:t>.</w:t>
      </w:r>
      <w:r>
        <w:t xml:space="preserve"> </w:t>
      </w:r>
      <w:r w:rsidRPr="005E44D8">
        <w:rPr>
          <w:rFonts w:cs="Arial"/>
        </w:rPr>
        <w:t xml:space="preserve">All other guidance in </w:t>
      </w:r>
      <w:r w:rsidR="00685FF0">
        <w:rPr>
          <w:rFonts w:cs="Arial"/>
        </w:rPr>
        <w:t>these subsections of the regulations</w:t>
      </w:r>
      <w:r w:rsidRPr="005E44D8">
        <w:rPr>
          <w:rFonts w:cs="Arial"/>
        </w:rPr>
        <w:t xml:space="preserve"> </w:t>
      </w:r>
      <w:r>
        <w:rPr>
          <w:rFonts w:cs="Arial"/>
        </w:rPr>
        <w:t>applies to MSHO Plans</w:t>
      </w:r>
      <w:r w:rsidRPr="005E44D8">
        <w:rPr>
          <w:rFonts w:cs="Arial"/>
        </w:rPr>
        <w:t>.</w:t>
      </w:r>
    </w:p>
    <w:p w14:paraId="61BCF4CD" w14:textId="2F1D5221" w:rsidR="00DC598D" w:rsidRDefault="00DC598D" w:rsidP="00DA3A40">
      <w:pPr>
        <w:ind w:left="720"/>
      </w:pPr>
    </w:p>
    <w:p w14:paraId="12E4778F" w14:textId="59852492" w:rsidR="000A15BB" w:rsidRDefault="000A15BB" w:rsidP="00DA3A40">
      <w:pPr>
        <w:pStyle w:val="Heading1"/>
      </w:pPr>
      <w:bookmarkStart w:id="29" w:name="_Toc78374433"/>
      <w:bookmarkStart w:id="30" w:name="_Toc109819091"/>
      <w:r>
        <w:t>General Communications Materials and Activities Requirements</w:t>
      </w:r>
      <w:bookmarkEnd w:id="29"/>
      <w:bookmarkEnd w:id="30"/>
    </w:p>
    <w:p w14:paraId="607BD215" w14:textId="32C44CFE" w:rsidR="000A15BB" w:rsidRDefault="000A15BB" w:rsidP="00DA3A40">
      <w:r>
        <w:t>422.2262, 423.2262</w:t>
      </w:r>
    </w:p>
    <w:p w14:paraId="07E0E97B" w14:textId="6FFD8E96" w:rsidR="005C3A5A" w:rsidRDefault="005C3A5A" w:rsidP="00DA3A40"/>
    <w:p w14:paraId="1D96D4C8" w14:textId="74848B8A" w:rsidR="005C3A5A" w:rsidRPr="00C440C8" w:rsidRDefault="005C3A5A" w:rsidP="005C3A5A">
      <w:pPr>
        <w:rPr>
          <w:rFonts w:cs="Arial"/>
        </w:rPr>
      </w:pPr>
      <w:r w:rsidRPr="0055029C">
        <w:t>We clarify that, for purposes of MSHO Plan materials</w:t>
      </w:r>
      <w:r>
        <w:t xml:space="preserve">, guidance related to contracts applies except for Medicaid long-term services and supports (LTSS) providers. </w:t>
      </w:r>
      <w:r w:rsidRPr="0055029C">
        <w:t>Al</w:t>
      </w:r>
      <w:r>
        <w:t>l other guidance in this section</w:t>
      </w:r>
      <w:r w:rsidR="00AC773E">
        <w:t xml:space="preserve"> of the regulation</w:t>
      </w:r>
      <w:r>
        <w:t>, except as noted below,</w:t>
      </w:r>
      <w:r w:rsidRPr="0055029C">
        <w:t xml:space="preserve"> applies to MSHO Plans.</w:t>
      </w:r>
    </w:p>
    <w:p w14:paraId="6D540CB9" w14:textId="77777777" w:rsidR="005C3A5A" w:rsidRDefault="005C3A5A" w:rsidP="00DA3A40"/>
    <w:p w14:paraId="58F91420" w14:textId="11EA6A4A" w:rsidR="000A15BB" w:rsidRDefault="000A15BB" w:rsidP="00843125">
      <w:pPr>
        <w:pStyle w:val="Heading2"/>
      </w:pPr>
      <w:bookmarkStart w:id="31" w:name="_Toc78374434"/>
      <w:bookmarkStart w:id="32" w:name="_Toc109819092"/>
      <w:r>
        <w:t xml:space="preserve">Standardized </w:t>
      </w:r>
      <w:r w:rsidR="009110A8">
        <w:t>M</w:t>
      </w:r>
      <w:r>
        <w:t xml:space="preserve">aterial </w:t>
      </w:r>
      <w:r w:rsidR="009110A8">
        <w:t>I</w:t>
      </w:r>
      <w:r>
        <w:t>dentification (SMID)</w:t>
      </w:r>
      <w:bookmarkEnd w:id="31"/>
      <w:bookmarkEnd w:id="32"/>
    </w:p>
    <w:p w14:paraId="494CE30B" w14:textId="38363F70" w:rsidR="000A15BB" w:rsidRDefault="000A15BB" w:rsidP="00AC47E6">
      <w:pPr>
        <w:tabs>
          <w:tab w:val="center" w:pos="4860"/>
        </w:tabs>
        <w:ind w:left="360"/>
      </w:pPr>
      <w:r>
        <w:t>422.2262(d), 423.2262(d)</w:t>
      </w:r>
      <w:r w:rsidR="00CF701D">
        <w:tab/>
      </w:r>
    </w:p>
    <w:p w14:paraId="18C6EF6F" w14:textId="38C96555" w:rsidR="000A15BB" w:rsidRDefault="000A15BB" w:rsidP="00DA3A40">
      <w:pPr>
        <w:ind w:left="720"/>
      </w:pPr>
    </w:p>
    <w:p w14:paraId="21414C71" w14:textId="43E6BD7D" w:rsidR="000A15BB" w:rsidRDefault="000A15BB" w:rsidP="00BB06DB">
      <w:pPr>
        <w:ind w:left="360"/>
      </w:pPr>
      <w:r>
        <w:t>The provisions in these subsections of the regulations are modified as follows for MSHO Plans:</w:t>
      </w:r>
    </w:p>
    <w:p w14:paraId="06004A8B" w14:textId="1B883BD8" w:rsidR="000A15BB" w:rsidRDefault="000A15BB" w:rsidP="00DA3A40">
      <w:pPr>
        <w:ind w:left="720"/>
      </w:pPr>
    </w:p>
    <w:p w14:paraId="13E91BDD" w14:textId="0F23AAFB" w:rsidR="000A15BB" w:rsidRDefault="000A15BB" w:rsidP="00BB06DB">
      <w:pPr>
        <w:ind w:left="720"/>
      </w:pPr>
      <w:r w:rsidRPr="001A68D8">
        <w:t xml:space="preserve">The </w:t>
      </w:r>
      <w:r w:rsidR="005B703E">
        <w:t>SMID</w:t>
      </w:r>
      <w:r w:rsidRPr="001A68D8">
        <w:t xml:space="preserve"> is made up of two parts: (1) MSHO Plan contract number, (i.e., H number) followed by an undersco</w:t>
      </w:r>
      <w:r>
        <w:t>re and (2) any series of alpha</w:t>
      </w:r>
      <w:r w:rsidRPr="001A68D8">
        <w:t xml:space="preserve">numeric characters chosen at the discretion of the MSHO Plan. Use of the material ID on marketing materials must be immediately followed by the status of either approved or accepted (e.g., H1234_drugx38 Approved). </w:t>
      </w:r>
      <w:r w:rsidRPr="00AC47E6">
        <w:rPr>
          <w:b/>
        </w:rPr>
        <w:t>Note</w:t>
      </w:r>
      <w:r w:rsidR="00CF701D" w:rsidRPr="00AC47E6">
        <w:rPr>
          <w:b/>
        </w:rPr>
        <w:t>:</w:t>
      </w:r>
      <w:r w:rsidRPr="001A68D8">
        <w:t xml:space="preserve"> MSHO Plans should include an approved status only after the material is approved and not when submitting the material for review.</w:t>
      </w:r>
    </w:p>
    <w:p w14:paraId="4808DBAF" w14:textId="3AE18A59" w:rsidR="000A15BB" w:rsidRDefault="000A15BB" w:rsidP="00DA3A40">
      <w:pPr>
        <w:ind w:left="1440"/>
      </w:pPr>
    </w:p>
    <w:p w14:paraId="0C304C8B" w14:textId="2C269E8F" w:rsidR="000A15BB" w:rsidRDefault="000A15BB" w:rsidP="00DA3A40">
      <w:pPr>
        <w:ind w:left="720"/>
      </w:pPr>
      <w:r>
        <w:t xml:space="preserve">In addition, when a third party, such as a pharmacy benefit manager (PBM), creates and distributes member-specific materials on behalf of multiple organizations, it is not acceptable to use the material ID for another organization for materials the third party provides to MSHO </w:t>
      </w:r>
      <w:r w:rsidR="008E05F4">
        <w:t xml:space="preserve">Plan </w:t>
      </w:r>
      <w:r>
        <w:t>enrollees. The material must be submitted in HPMS using a separate material ID for the MSHO Plan, and that material ID must be included on the material.</w:t>
      </w:r>
      <w:r>
        <w:rPr>
          <w:rStyle w:val="CommentReference"/>
        </w:rPr>
        <w:t xml:space="preserve"> </w:t>
      </w:r>
      <w:r w:rsidRPr="001A68D8">
        <w:t xml:space="preserve">The remainder of </w:t>
      </w:r>
      <w:r>
        <w:t xml:space="preserve">this </w:t>
      </w:r>
      <w:r w:rsidRPr="001A68D8">
        <w:t>section applies to MSHO Plans, including the requirement that non-English and alternate format materials based on previously created materials may have the same material ID as the material on which they are based.</w:t>
      </w:r>
    </w:p>
    <w:p w14:paraId="07F8D579" w14:textId="77777777" w:rsidR="001A68D8" w:rsidRDefault="001A68D8" w:rsidP="001A68D8"/>
    <w:p w14:paraId="2C7E51CF" w14:textId="416BF8AF" w:rsidR="001C4F85" w:rsidRDefault="001C4F85" w:rsidP="005B7457">
      <w:pPr>
        <w:pStyle w:val="Heading1"/>
      </w:pPr>
      <w:bookmarkStart w:id="33" w:name="_Toc527373953"/>
      <w:bookmarkStart w:id="34" w:name="_Toc527446682"/>
      <w:bookmarkStart w:id="35" w:name="_Toc527450792"/>
      <w:bookmarkStart w:id="36" w:name="_Toc529531615"/>
      <w:bookmarkStart w:id="37" w:name="_Toc78374437"/>
      <w:bookmarkStart w:id="38" w:name="_Toc109819093"/>
      <w:r w:rsidRPr="008F4C46">
        <w:t>Required Materials</w:t>
      </w:r>
      <w:bookmarkEnd w:id="33"/>
      <w:bookmarkEnd w:id="34"/>
      <w:bookmarkEnd w:id="35"/>
      <w:bookmarkEnd w:id="36"/>
      <w:r w:rsidR="005C3A5A">
        <w:t xml:space="preserve"> and Content</w:t>
      </w:r>
      <w:bookmarkEnd w:id="37"/>
      <w:bookmarkEnd w:id="38"/>
    </w:p>
    <w:p w14:paraId="1E172F81" w14:textId="798BFED8" w:rsidR="005C3A5A" w:rsidRDefault="005C3A5A" w:rsidP="005C0A0D">
      <w:r>
        <w:t>422.2267, 423.2267</w:t>
      </w:r>
    </w:p>
    <w:p w14:paraId="0ABCA92C" w14:textId="77777777" w:rsidR="005C3A5A" w:rsidRPr="005C0A0D" w:rsidRDefault="005C3A5A" w:rsidP="005C0A0D"/>
    <w:p w14:paraId="1C24580B" w14:textId="0F213475" w:rsidR="001C4F85" w:rsidRDefault="005C3A5A" w:rsidP="001C4F85">
      <w:pPr>
        <w:rPr>
          <w:rFonts w:cs="Arial"/>
        </w:rPr>
      </w:pPr>
      <w:r>
        <w:rPr>
          <w:rFonts w:cs="Arial"/>
        </w:rPr>
        <w:lastRenderedPageBreak/>
        <w:t>We clarify that unless otherwise modified and/or specifically indicated in this section of the document, these sections of the regulations, and all of their subsections, apply to MSHO Plans.</w:t>
      </w:r>
    </w:p>
    <w:p w14:paraId="07E619B0" w14:textId="77777777" w:rsidR="005C3A5A" w:rsidRPr="00D363A5" w:rsidRDefault="005C3A5A" w:rsidP="001C4F85">
      <w:pPr>
        <w:rPr>
          <w:rFonts w:cs="Arial"/>
        </w:rPr>
      </w:pPr>
    </w:p>
    <w:p w14:paraId="20116FC3" w14:textId="3F52CC24" w:rsidR="00492420" w:rsidRDefault="00492420" w:rsidP="005C0A0D">
      <w:pPr>
        <w:pStyle w:val="Heading1"/>
      </w:pPr>
      <w:bookmarkStart w:id="39" w:name="_Toc78374438"/>
      <w:bookmarkStart w:id="40" w:name="_Toc109819094"/>
      <w:r>
        <w:t>Model Materials</w:t>
      </w:r>
      <w:bookmarkEnd w:id="39"/>
      <w:bookmarkEnd w:id="40"/>
    </w:p>
    <w:p w14:paraId="448D5208" w14:textId="3BEEC71E" w:rsidR="005C3A5A" w:rsidRPr="005C0A0D" w:rsidRDefault="005C3A5A" w:rsidP="005C0A0D">
      <w:r>
        <w:t xml:space="preserve">422.2267(c), 423.2267(c) </w:t>
      </w:r>
    </w:p>
    <w:p w14:paraId="57F9453C" w14:textId="77777777" w:rsidR="009A2F12" w:rsidRDefault="009A2F12" w:rsidP="00492420">
      <w:pPr>
        <w:ind w:left="360"/>
        <w:rPr>
          <w:rFonts w:cs="Arial"/>
        </w:rPr>
      </w:pPr>
    </w:p>
    <w:p w14:paraId="10E1EDE2" w14:textId="2C2D0C7D" w:rsidR="00492420" w:rsidRPr="00492420" w:rsidRDefault="00492420" w:rsidP="005C0A0D">
      <w:pPr>
        <w:rPr>
          <w:rFonts w:cs="Arial"/>
        </w:rPr>
      </w:pPr>
      <w:r w:rsidRPr="00492420">
        <w:rPr>
          <w:rFonts w:cs="Arial"/>
        </w:rPr>
        <w:t xml:space="preserve">The </w:t>
      </w:r>
      <w:r w:rsidR="00D1246E">
        <w:rPr>
          <w:rFonts w:cs="Arial"/>
        </w:rPr>
        <w:t>state</w:t>
      </w:r>
      <w:r w:rsidRPr="00492420">
        <w:rPr>
          <w:rFonts w:cs="Arial"/>
        </w:rPr>
        <w:t xml:space="preserve"> uses a collaborative MSHO Plan Member Materials Workgroup for developme</w:t>
      </w:r>
      <w:r w:rsidR="00B67D89">
        <w:rPr>
          <w:rFonts w:cs="Arial"/>
        </w:rPr>
        <w:t>nt of model materials for MSHO P</w:t>
      </w:r>
      <w:r w:rsidRPr="00492420">
        <w:rPr>
          <w:rFonts w:cs="Arial"/>
        </w:rPr>
        <w:t>lans under the demonstration</w:t>
      </w:r>
      <w:r w:rsidR="00F02237">
        <w:rPr>
          <w:rFonts w:cs="Arial"/>
        </w:rPr>
        <w:t>. The model materials are</w:t>
      </w:r>
      <w:r w:rsidRPr="00492420">
        <w:rPr>
          <w:rFonts w:cs="Arial"/>
        </w:rPr>
        <w:t xml:space="preserve"> based on the integrated model materials developed for Medicare-Medicaid Plans participating in the CMS capitated financial alignm</w:t>
      </w:r>
      <w:r w:rsidR="00B67D89">
        <w:rPr>
          <w:rFonts w:cs="Arial"/>
        </w:rPr>
        <w:t>ent model demonstrations. MSHO P</w:t>
      </w:r>
      <w:r w:rsidRPr="00492420">
        <w:rPr>
          <w:rFonts w:cs="Arial"/>
        </w:rPr>
        <w:t>lan-specific model materials, including a</w:t>
      </w:r>
      <w:r w:rsidR="000D6A10">
        <w:rPr>
          <w:rFonts w:cs="Arial"/>
        </w:rPr>
        <w:t>n</w:t>
      </w:r>
      <w:r w:rsidRPr="00492420">
        <w:rPr>
          <w:rFonts w:cs="Arial"/>
        </w:rPr>
        <w:t xml:space="preserve"> Annual Notice of Change</w:t>
      </w:r>
      <w:r w:rsidR="00673FA4">
        <w:rPr>
          <w:rFonts w:cs="Arial"/>
        </w:rPr>
        <w:t>s</w:t>
      </w:r>
      <w:r w:rsidRPr="00492420">
        <w:rPr>
          <w:rFonts w:cs="Arial"/>
        </w:rPr>
        <w:t xml:space="preserve"> (ANOC), Evidence of Coverage (Member Handbook), </w:t>
      </w:r>
      <w:r w:rsidR="0024596D">
        <w:rPr>
          <w:rFonts w:cs="Arial"/>
        </w:rPr>
        <w:t>Low Income Subsidy (</w:t>
      </w:r>
      <w:r w:rsidRPr="00492420">
        <w:rPr>
          <w:rFonts w:cs="Arial"/>
        </w:rPr>
        <w:t>LIS</w:t>
      </w:r>
      <w:r w:rsidR="0024596D">
        <w:rPr>
          <w:rFonts w:cs="Arial"/>
        </w:rPr>
        <w:t>)</w:t>
      </w:r>
      <w:r w:rsidRPr="00492420">
        <w:rPr>
          <w:rFonts w:cs="Arial"/>
        </w:rPr>
        <w:t xml:space="preserve"> Rider, and integrated enrollment form</w:t>
      </w:r>
      <w:r w:rsidR="0001262F">
        <w:rPr>
          <w:rFonts w:cs="Arial"/>
        </w:rPr>
        <w:t>s</w:t>
      </w:r>
      <w:r w:rsidRPr="00492420">
        <w:rPr>
          <w:rFonts w:cs="Arial"/>
        </w:rPr>
        <w:t xml:space="preserve"> are updated annually and made available at: </w:t>
      </w:r>
      <w:hyperlink r:id="rId14" w:history="1">
        <w:r w:rsidR="00F70EAF">
          <w:rPr>
            <w:rStyle w:val="Hyperlink"/>
            <w:rFonts w:cs="Arial"/>
            <w:color w:val="0000FF"/>
          </w:rPr>
          <w:t>www.cms.gov/Medicare-Medicaid-Coordination/Medicare-and-Medicaid-Coordination/Medicare-Medicaid-Coordination-Office/FinancialAlignmentInitiative/MMPInformationandGuidance/MMPMarketingInformationandResources</w:t>
        </w:r>
      </w:hyperlink>
      <w:r w:rsidRPr="00492420">
        <w:rPr>
          <w:rFonts w:cs="Arial"/>
        </w:rPr>
        <w:t>.</w:t>
      </w:r>
    </w:p>
    <w:p w14:paraId="466FBDD5" w14:textId="77777777" w:rsidR="00492420" w:rsidRPr="00492420" w:rsidRDefault="00492420" w:rsidP="00492420">
      <w:pPr>
        <w:ind w:left="360"/>
        <w:rPr>
          <w:rFonts w:cs="Arial"/>
        </w:rPr>
      </w:pPr>
    </w:p>
    <w:p w14:paraId="47D28033" w14:textId="57E8F5CF" w:rsidR="00492420" w:rsidRDefault="00B67D89" w:rsidP="005C0A0D">
      <w:pPr>
        <w:rPr>
          <w:rFonts w:cs="Arial"/>
        </w:rPr>
      </w:pPr>
      <w:r>
        <w:rPr>
          <w:rFonts w:cs="Arial"/>
        </w:rPr>
        <w:t>MSHO P</w:t>
      </w:r>
      <w:r w:rsidR="00492420" w:rsidRPr="00492420">
        <w:rPr>
          <w:rFonts w:cs="Arial"/>
        </w:rPr>
        <w:t>lans must add required disclaimers in</w:t>
      </w:r>
      <w:r w:rsidR="00B01E26">
        <w:rPr>
          <w:rFonts w:cs="Arial"/>
        </w:rPr>
        <w:t>cluded in</w:t>
      </w:r>
      <w:r w:rsidR="00492420" w:rsidRPr="00492420">
        <w:rPr>
          <w:rFonts w:cs="Arial"/>
        </w:rPr>
        <w:t xml:space="preserve"> </w:t>
      </w:r>
      <w:r w:rsidR="00B918EF">
        <w:rPr>
          <w:rFonts w:cs="Arial"/>
        </w:rPr>
        <w:t>State-specific MSHO Plan Disclaimers section</w:t>
      </w:r>
      <w:r w:rsidR="00492420" w:rsidRPr="00492420">
        <w:rPr>
          <w:rFonts w:cs="Arial"/>
        </w:rPr>
        <w:t xml:space="preserve"> of this </w:t>
      </w:r>
      <w:r w:rsidR="005C3A5A">
        <w:rPr>
          <w:rFonts w:cs="Arial"/>
        </w:rPr>
        <w:t>document</w:t>
      </w:r>
      <w:r w:rsidR="00492420" w:rsidRPr="00492420">
        <w:rPr>
          <w:rFonts w:cs="Arial"/>
        </w:rPr>
        <w:t>, as app</w:t>
      </w:r>
      <w:r>
        <w:rPr>
          <w:rFonts w:cs="Arial"/>
        </w:rPr>
        <w:t>ropriate. Adding required MSHO P</w:t>
      </w:r>
      <w:r w:rsidR="00492420" w:rsidRPr="00492420">
        <w:rPr>
          <w:rFonts w:cs="Arial"/>
        </w:rPr>
        <w:t xml:space="preserve">lan disclaimers to Part D models does not render the documents non-model when submitted for review or accepted as File </w:t>
      </w:r>
      <w:r w:rsidR="00B01E26">
        <w:rPr>
          <w:rFonts w:cs="Arial"/>
        </w:rPr>
        <w:t>and</w:t>
      </w:r>
      <w:r w:rsidR="00492420" w:rsidRPr="00492420">
        <w:rPr>
          <w:rFonts w:cs="Arial"/>
        </w:rPr>
        <w:t xml:space="preserve"> Use materials. In addition, CMS and Minnesota have streamlined anti</w:t>
      </w:r>
      <w:r w:rsidR="00E96401">
        <w:rPr>
          <w:rFonts w:cs="Arial"/>
        </w:rPr>
        <w:t>-</w:t>
      </w:r>
      <w:r w:rsidR="00492420" w:rsidRPr="00492420">
        <w:rPr>
          <w:rFonts w:cs="Arial"/>
        </w:rPr>
        <w:t>discrimination</w:t>
      </w:r>
      <w:r w:rsidR="006B3B9E">
        <w:rPr>
          <w:rFonts w:cs="Arial"/>
        </w:rPr>
        <w:t xml:space="preserve"> language between Medicare and </w:t>
      </w:r>
      <w:r w:rsidR="00D1246E">
        <w:rPr>
          <w:rFonts w:cs="Arial"/>
        </w:rPr>
        <w:t>state</w:t>
      </w:r>
      <w:r w:rsidR="00492420" w:rsidRPr="00492420">
        <w:rPr>
          <w:rFonts w:cs="Arial"/>
        </w:rPr>
        <w:t xml:space="preserve"> Medicaid requirements for inclusion in model marketing materials. All other required Part C and Part D model materials are unchanged under the Minnesota demonstration.</w:t>
      </w:r>
    </w:p>
    <w:p w14:paraId="718D0CFA" w14:textId="77777777" w:rsidR="00394275" w:rsidRDefault="00394275" w:rsidP="00492420">
      <w:pPr>
        <w:ind w:left="360"/>
        <w:rPr>
          <w:rFonts w:cs="Arial"/>
        </w:rPr>
      </w:pPr>
    </w:p>
    <w:p w14:paraId="669195E0" w14:textId="77777777" w:rsidR="002D4C09" w:rsidRDefault="002D4C09">
      <w:pPr>
        <w:spacing w:after="160" w:line="259" w:lineRule="auto"/>
        <w:rPr>
          <w:rFonts w:cs="Arial"/>
        </w:rPr>
      </w:pPr>
      <w:bookmarkStart w:id="41" w:name="_Toc527373954"/>
      <w:bookmarkStart w:id="42" w:name="_Toc527446683"/>
      <w:bookmarkStart w:id="43" w:name="_Toc527450793"/>
      <w:r>
        <w:rPr>
          <w:rFonts w:cs="Arial"/>
          <w:b/>
        </w:rPr>
        <w:br w:type="page"/>
      </w:r>
    </w:p>
    <w:p w14:paraId="40C542CB" w14:textId="6F2C0172" w:rsidR="00B918EF" w:rsidRDefault="00B918EF" w:rsidP="00843125">
      <w:pPr>
        <w:pStyle w:val="Heading2"/>
      </w:pPr>
      <w:bookmarkStart w:id="44" w:name="_Toc109819095"/>
      <w:bookmarkEnd w:id="41"/>
      <w:bookmarkEnd w:id="42"/>
      <w:bookmarkEnd w:id="43"/>
      <w:r>
        <w:lastRenderedPageBreak/>
        <w:t>CMS required materials and content</w:t>
      </w:r>
      <w:bookmarkEnd w:id="44"/>
    </w:p>
    <w:p w14:paraId="06405D57" w14:textId="2D6B1B78" w:rsidR="00B918EF" w:rsidRDefault="00B918EF" w:rsidP="00B918EF">
      <w:pPr>
        <w:ind w:left="360"/>
      </w:pPr>
      <w:r>
        <w:t>422.2267(e), 423.2267(e)</w:t>
      </w:r>
    </w:p>
    <w:p w14:paraId="0109990C" w14:textId="77777777" w:rsidR="00B918EF" w:rsidRPr="00B918EF" w:rsidRDefault="00B918EF" w:rsidP="00843125">
      <w:pPr>
        <w:ind w:left="360"/>
      </w:pPr>
    </w:p>
    <w:p w14:paraId="47459AD9" w14:textId="24A39225" w:rsidR="00394275" w:rsidRDefault="00F32C7D" w:rsidP="00843125">
      <w:pPr>
        <w:pStyle w:val="BodyText"/>
        <w:ind w:left="360"/>
        <w:rPr>
          <w:rFonts w:cs="Arial"/>
          <w:sz w:val="22"/>
          <w:szCs w:val="22"/>
        </w:rPr>
      </w:pPr>
      <w:r>
        <w:rPr>
          <w:rFonts w:cs="Arial"/>
          <w:sz w:val="22"/>
          <w:szCs w:val="22"/>
        </w:rPr>
        <w:t xml:space="preserve">We clarify that required materials and instructions for MN MSHO Plans are included below and replace the requirements in 422.2267(e) and 423.2267(e) unless otherwise specifically indicated. </w:t>
      </w:r>
      <w:r w:rsidR="00394275" w:rsidRPr="00C658F6">
        <w:rPr>
          <w:rFonts w:cs="Arial"/>
          <w:sz w:val="22"/>
          <w:szCs w:val="22"/>
        </w:rPr>
        <w:t xml:space="preserve">In addition, we provide high-level information </w:t>
      </w:r>
      <w:r w:rsidR="00AD4766">
        <w:rPr>
          <w:rFonts w:cs="Arial"/>
          <w:sz w:val="22"/>
          <w:szCs w:val="22"/>
        </w:rPr>
        <w:t xml:space="preserve">in the tables </w:t>
      </w:r>
      <w:r w:rsidR="00394275" w:rsidRPr="00C658F6">
        <w:rPr>
          <w:rFonts w:cs="Arial"/>
          <w:sz w:val="22"/>
          <w:szCs w:val="22"/>
        </w:rPr>
        <w:t xml:space="preserve">for each material. </w:t>
      </w:r>
      <w:r w:rsidR="00A45FFD">
        <w:rPr>
          <w:rFonts w:cs="Arial"/>
          <w:sz w:val="22"/>
          <w:szCs w:val="22"/>
        </w:rPr>
        <w:t>MSHO Plans should review any noted “</w:t>
      </w:r>
      <w:r w:rsidR="00394275" w:rsidRPr="00C658F6">
        <w:rPr>
          <w:rFonts w:cs="Arial"/>
          <w:sz w:val="22"/>
          <w:szCs w:val="22"/>
        </w:rPr>
        <w:t xml:space="preserve">Guidance </w:t>
      </w:r>
      <w:r w:rsidR="00A45FFD">
        <w:rPr>
          <w:rFonts w:cs="Arial"/>
          <w:sz w:val="22"/>
          <w:szCs w:val="22"/>
        </w:rPr>
        <w:t xml:space="preserve">and Other Needed Information” </w:t>
      </w:r>
      <w:r w:rsidR="00394275" w:rsidRPr="00C658F6">
        <w:rPr>
          <w:rFonts w:cs="Arial"/>
          <w:sz w:val="22"/>
          <w:szCs w:val="22"/>
        </w:rPr>
        <w:t xml:space="preserve">as applicable. </w:t>
      </w:r>
      <w:r w:rsidR="00EA75C7">
        <w:rPr>
          <w:rFonts w:cs="Arial"/>
          <w:sz w:val="22"/>
          <w:szCs w:val="22"/>
        </w:rPr>
        <w:t xml:space="preserve">MSHO Plans should also follow </w:t>
      </w:r>
      <w:r w:rsidR="00AD5463">
        <w:rPr>
          <w:rFonts w:cs="Arial"/>
          <w:sz w:val="22"/>
          <w:szCs w:val="22"/>
        </w:rPr>
        <w:t>s</w:t>
      </w:r>
      <w:r w:rsidR="00EA75C7">
        <w:rPr>
          <w:rFonts w:cs="Arial"/>
          <w:sz w:val="22"/>
          <w:szCs w:val="22"/>
        </w:rPr>
        <w:t xml:space="preserve">tate instructions for </w:t>
      </w:r>
      <w:r w:rsidR="00AD5463">
        <w:rPr>
          <w:rFonts w:cs="Arial"/>
          <w:sz w:val="22"/>
          <w:szCs w:val="22"/>
        </w:rPr>
        <w:t>s</w:t>
      </w:r>
      <w:r w:rsidR="00EA75C7">
        <w:rPr>
          <w:rFonts w:cs="Arial"/>
          <w:sz w:val="22"/>
          <w:szCs w:val="22"/>
        </w:rPr>
        <w:t xml:space="preserve">tate review and approval </w:t>
      </w:r>
      <w:r w:rsidR="00AD5463">
        <w:rPr>
          <w:rFonts w:cs="Arial"/>
          <w:sz w:val="22"/>
          <w:szCs w:val="22"/>
        </w:rPr>
        <w:t>of</w:t>
      </w:r>
      <w:r w:rsidR="00C440C8">
        <w:rPr>
          <w:rFonts w:cs="Arial"/>
          <w:sz w:val="22"/>
          <w:szCs w:val="22"/>
        </w:rPr>
        <w:t xml:space="preserve"> </w:t>
      </w:r>
      <w:r w:rsidR="00EA75C7">
        <w:rPr>
          <w:rFonts w:cs="Arial"/>
          <w:sz w:val="22"/>
          <w:szCs w:val="22"/>
        </w:rPr>
        <w:t>certain materials no longer reviewed in HPMS.</w:t>
      </w:r>
    </w:p>
    <w:p w14:paraId="54524249" w14:textId="77777777" w:rsidR="00B54CC9" w:rsidRPr="00D363A5" w:rsidRDefault="00B54CC9" w:rsidP="00B54CC9">
      <w:pPr>
        <w:pStyle w:val="BodyText"/>
        <w:ind w:left="360" w:right="310"/>
        <w:rPr>
          <w:rFonts w:cs="Arial"/>
          <w:sz w:val="22"/>
          <w:szCs w:val="22"/>
        </w:rPr>
      </w:pPr>
    </w:p>
    <w:p w14:paraId="72C5C0FC" w14:textId="29BA42AB" w:rsidR="00394275" w:rsidRDefault="00394275" w:rsidP="00843125">
      <w:pPr>
        <w:pStyle w:val="BodyText"/>
        <w:ind w:left="360"/>
        <w:rPr>
          <w:rFonts w:cs="Arial"/>
          <w:sz w:val="22"/>
          <w:szCs w:val="22"/>
        </w:rPr>
      </w:pPr>
      <w:r>
        <w:rPr>
          <w:rFonts w:cs="Arial"/>
          <w:sz w:val="22"/>
          <w:szCs w:val="22"/>
        </w:rPr>
        <w:t>MSHO Plans</w:t>
      </w:r>
      <w:r w:rsidRPr="00D363A5">
        <w:rPr>
          <w:rFonts w:cs="Arial"/>
          <w:sz w:val="22"/>
          <w:szCs w:val="22"/>
        </w:rPr>
        <w:t xml:space="preserve"> may enclose additional benefit</w:t>
      </w:r>
      <w:r w:rsidR="00A45FFD">
        <w:rPr>
          <w:rFonts w:cs="Arial"/>
          <w:sz w:val="22"/>
          <w:szCs w:val="22"/>
        </w:rPr>
        <w:t xml:space="preserve"> and </w:t>
      </w:r>
      <w:r w:rsidRPr="00D363A5">
        <w:rPr>
          <w:rFonts w:cs="Arial"/>
          <w:sz w:val="22"/>
          <w:szCs w:val="22"/>
        </w:rPr>
        <w:t xml:space="preserve">plan operation materials with required materials, unless specifically prohibited in instructions </w:t>
      </w:r>
      <w:r w:rsidRPr="001741E7">
        <w:rPr>
          <w:rFonts w:cs="Arial"/>
          <w:sz w:val="22"/>
          <w:szCs w:val="22"/>
        </w:rPr>
        <w:t xml:space="preserve">or </w:t>
      </w:r>
      <w:r w:rsidRPr="00E62677">
        <w:rPr>
          <w:rFonts w:cs="Arial"/>
          <w:sz w:val="22"/>
          <w:szCs w:val="22"/>
        </w:rPr>
        <w:t xml:space="preserve">prohibited as </w:t>
      </w:r>
      <w:r w:rsidRPr="001741E7">
        <w:rPr>
          <w:rFonts w:cs="Arial"/>
          <w:sz w:val="22"/>
          <w:szCs w:val="22"/>
        </w:rPr>
        <w:t>n</w:t>
      </w:r>
      <w:r w:rsidRPr="00D363A5">
        <w:rPr>
          <w:rFonts w:cs="Arial"/>
          <w:sz w:val="22"/>
          <w:szCs w:val="22"/>
        </w:rPr>
        <w:t xml:space="preserve">oted for each material. Additional materials must be distinct from required materials and must be related to the </w:t>
      </w:r>
      <w:r w:rsidR="00AD4766">
        <w:rPr>
          <w:rFonts w:cs="Arial"/>
          <w:sz w:val="22"/>
          <w:szCs w:val="22"/>
        </w:rPr>
        <w:t xml:space="preserve">MSHO </w:t>
      </w:r>
      <w:r w:rsidR="006E3471">
        <w:rPr>
          <w:rFonts w:cs="Arial"/>
          <w:sz w:val="22"/>
          <w:szCs w:val="22"/>
        </w:rPr>
        <w:t>Plan</w:t>
      </w:r>
      <w:r w:rsidRPr="00D363A5">
        <w:rPr>
          <w:rFonts w:cs="Arial"/>
          <w:sz w:val="22"/>
          <w:szCs w:val="22"/>
        </w:rPr>
        <w:t xml:space="preserve"> in which the beneficiary enrolled.</w:t>
      </w:r>
    </w:p>
    <w:p w14:paraId="278974EA" w14:textId="77777777" w:rsidR="009A2F12" w:rsidRDefault="009A2F12" w:rsidP="00394275">
      <w:pPr>
        <w:pStyle w:val="BodyText"/>
        <w:ind w:left="360" w:right="228"/>
        <w:rPr>
          <w:rFonts w:cs="Arial"/>
          <w:sz w:val="22"/>
          <w:szCs w:val="22"/>
        </w:rPr>
      </w:pPr>
    </w:p>
    <w:p w14:paraId="5F57081A" w14:textId="528405A9" w:rsidR="00B54CC9" w:rsidRDefault="00DC7FD3" w:rsidP="00843125">
      <w:pPr>
        <w:pStyle w:val="BodyText"/>
        <w:ind w:left="360"/>
        <w:rPr>
          <w:rFonts w:cs="Arial"/>
          <w:sz w:val="22"/>
          <w:szCs w:val="22"/>
        </w:rPr>
      </w:pPr>
      <w:r>
        <w:rPr>
          <w:rFonts w:cs="Arial"/>
          <w:sz w:val="22"/>
          <w:szCs w:val="22"/>
        </w:rPr>
        <w:t>W</w:t>
      </w:r>
      <w:r w:rsidR="00AD4766">
        <w:rPr>
          <w:rFonts w:cs="Arial"/>
          <w:sz w:val="22"/>
          <w:szCs w:val="22"/>
        </w:rPr>
        <w:t xml:space="preserve">e clarify that </w:t>
      </w:r>
      <w:r w:rsidR="007C0285">
        <w:rPr>
          <w:rFonts w:cs="Arial"/>
          <w:sz w:val="22"/>
          <w:szCs w:val="22"/>
        </w:rPr>
        <w:t xml:space="preserve">the materials in the following </w:t>
      </w:r>
      <w:r w:rsidR="00AD4766">
        <w:rPr>
          <w:rFonts w:cs="Arial"/>
          <w:sz w:val="22"/>
          <w:szCs w:val="22"/>
        </w:rPr>
        <w:t xml:space="preserve">bulleted </w:t>
      </w:r>
      <w:r w:rsidR="007C0285">
        <w:rPr>
          <w:rFonts w:cs="Arial"/>
          <w:sz w:val="22"/>
          <w:szCs w:val="22"/>
        </w:rPr>
        <w:t>l</w:t>
      </w:r>
      <w:r w:rsidR="00AD4766">
        <w:rPr>
          <w:rFonts w:cs="Arial"/>
          <w:sz w:val="22"/>
          <w:szCs w:val="22"/>
        </w:rPr>
        <w:t xml:space="preserve">ist are </w:t>
      </w:r>
      <w:r>
        <w:rPr>
          <w:rFonts w:cs="Arial"/>
          <w:sz w:val="22"/>
          <w:szCs w:val="22"/>
        </w:rPr>
        <w:t xml:space="preserve">also </w:t>
      </w:r>
      <w:r w:rsidR="00AD4766">
        <w:rPr>
          <w:rFonts w:cs="Arial"/>
          <w:sz w:val="22"/>
          <w:szCs w:val="22"/>
        </w:rPr>
        <w:t xml:space="preserve">marketing materials, which are </w:t>
      </w:r>
      <w:r w:rsidR="007C0285">
        <w:rPr>
          <w:rFonts w:cs="Arial"/>
          <w:sz w:val="22"/>
          <w:szCs w:val="22"/>
        </w:rPr>
        <w:t xml:space="preserve">subject to </w:t>
      </w:r>
      <w:r w:rsidR="00AD4766">
        <w:rPr>
          <w:rFonts w:cs="Arial"/>
          <w:sz w:val="22"/>
          <w:szCs w:val="22"/>
        </w:rPr>
        <w:t xml:space="preserve">review requirements and parameters </w:t>
      </w:r>
      <w:r w:rsidR="00011C98">
        <w:rPr>
          <w:rFonts w:cs="Arial"/>
          <w:sz w:val="22"/>
          <w:szCs w:val="22"/>
        </w:rPr>
        <w:t xml:space="preserve">in </w:t>
      </w:r>
      <w:r w:rsidR="00AD4766">
        <w:rPr>
          <w:rFonts w:cs="Arial"/>
          <w:sz w:val="22"/>
          <w:szCs w:val="22"/>
        </w:rPr>
        <w:t xml:space="preserve">this guidance. </w:t>
      </w:r>
      <w:r w:rsidRPr="00C658F6">
        <w:rPr>
          <w:rFonts w:cs="Arial"/>
          <w:sz w:val="22"/>
          <w:szCs w:val="22"/>
        </w:rPr>
        <w:t xml:space="preserve">MSHO Plans should consult the HPMS Marketing </w:t>
      </w:r>
      <w:r w:rsidR="00BC1451">
        <w:rPr>
          <w:rFonts w:cs="Arial"/>
          <w:sz w:val="22"/>
          <w:szCs w:val="22"/>
        </w:rPr>
        <w:t xml:space="preserve">Review Module and Users Guide </w:t>
      </w:r>
      <w:r>
        <w:rPr>
          <w:rFonts w:cs="Arial"/>
          <w:sz w:val="22"/>
          <w:szCs w:val="22"/>
        </w:rPr>
        <w:t xml:space="preserve">for </w:t>
      </w:r>
      <w:r w:rsidRPr="00C658F6">
        <w:rPr>
          <w:rFonts w:cs="Arial"/>
          <w:sz w:val="22"/>
          <w:szCs w:val="22"/>
        </w:rPr>
        <w:t>inst</w:t>
      </w:r>
      <w:r>
        <w:rPr>
          <w:rFonts w:cs="Arial"/>
          <w:sz w:val="22"/>
          <w:szCs w:val="22"/>
        </w:rPr>
        <w:t xml:space="preserve">ructions </w:t>
      </w:r>
      <w:r w:rsidR="00BC1451">
        <w:rPr>
          <w:rFonts w:cs="Arial"/>
          <w:sz w:val="22"/>
          <w:szCs w:val="22"/>
        </w:rPr>
        <w:t>about</w:t>
      </w:r>
      <w:r>
        <w:rPr>
          <w:rFonts w:cs="Arial"/>
          <w:sz w:val="22"/>
          <w:szCs w:val="22"/>
        </w:rPr>
        <w:t xml:space="preserve"> uploading </w:t>
      </w:r>
      <w:r w:rsidR="00BC1451">
        <w:rPr>
          <w:rFonts w:cs="Arial"/>
          <w:sz w:val="22"/>
          <w:szCs w:val="22"/>
        </w:rPr>
        <w:t xml:space="preserve">required </w:t>
      </w:r>
      <w:r w:rsidRPr="00C658F6">
        <w:rPr>
          <w:rFonts w:cs="Arial"/>
          <w:sz w:val="22"/>
          <w:szCs w:val="22"/>
        </w:rPr>
        <w:t>material</w:t>
      </w:r>
      <w:r>
        <w:rPr>
          <w:rFonts w:cs="Arial"/>
          <w:sz w:val="22"/>
          <w:szCs w:val="22"/>
        </w:rPr>
        <w:t xml:space="preserve">s. </w:t>
      </w:r>
      <w:r w:rsidR="00AD4766">
        <w:rPr>
          <w:rFonts w:cs="Arial"/>
          <w:sz w:val="22"/>
          <w:szCs w:val="22"/>
        </w:rPr>
        <w:t xml:space="preserve">We also </w:t>
      </w:r>
      <w:r>
        <w:rPr>
          <w:rFonts w:cs="Arial"/>
          <w:sz w:val="22"/>
          <w:szCs w:val="22"/>
        </w:rPr>
        <w:t xml:space="preserve">clarify that </w:t>
      </w:r>
      <w:r w:rsidR="00B54CC9">
        <w:rPr>
          <w:rFonts w:cs="Arial"/>
          <w:sz w:val="22"/>
          <w:szCs w:val="22"/>
        </w:rPr>
        <w:t xml:space="preserve">MSHO Plans </w:t>
      </w:r>
      <w:r>
        <w:rPr>
          <w:rFonts w:cs="Arial"/>
          <w:sz w:val="22"/>
          <w:szCs w:val="22"/>
        </w:rPr>
        <w:t xml:space="preserve">should follow </w:t>
      </w:r>
      <w:r w:rsidR="00B54CC9">
        <w:rPr>
          <w:rFonts w:cs="Arial"/>
          <w:sz w:val="22"/>
          <w:szCs w:val="22"/>
        </w:rPr>
        <w:t xml:space="preserve">guidance in section </w:t>
      </w:r>
      <w:r w:rsidR="00BC1451">
        <w:rPr>
          <w:rFonts w:cs="Arial"/>
          <w:sz w:val="22"/>
          <w:szCs w:val="22"/>
        </w:rPr>
        <w:t xml:space="preserve">422.2267 </w:t>
      </w:r>
      <w:r w:rsidR="00AC773E">
        <w:rPr>
          <w:rFonts w:cs="Arial"/>
          <w:sz w:val="22"/>
          <w:szCs w:val="22"/>
        </w:rPr>
        <w:t xml:space="preserve">of the regulation </w:t>
      </w:r>
      <w:r w:rsidR="00B54CC9">
        <w:rPr>
          <w:rFonts w:cs="Arial"/>
          <w:sz w:val="22"/>
          <w:szCs w:val="22"/>
        </w:rPr>
        <w:t xml:space="preserve">with respect to </w:t>
      </w:r>
      <w:r w:rsidR="00AD4766">
        <w:rPr>
          <w:rFonts w:cs="Arial"/>
          <w:sz w:val="22"/>
          <w:szCs w:val="22"/>
        </w:rPr>
        <w:t xml:space="preserve">all other </w:t>
      </w:r>
      <w:r>
        <w:rPr>
          <w:rFonts w:cs="Arial"/>
          <w:sz w:val="22"/>
          <w:szCs w:val="22"/>
        </w:rPr>
        <w:t>aspects of</w:t>
      </w:r>
      <w:r w:rsidR="00AD4766">
        <w:rPr>
          <w:rFonts w:cs="Arial"/>
          <w:sz w:val="22"/>
          <w:szCs w:val="22"/>
        </w:rPr>
        <w:t xml:space="preserve"> </w:t>
      </w:r>
      <w:r w:rsidR="00B54CC9">
        <w:rPr>
          <w:rFonts w:cs="Arial"/>
          <w:sz w:val="22"/>
          <w:szCs w:val="22"/>
        </w:rPr>
        <w:t xml:space="preserve">the </w:t>
      </w:r>
      <w:r>
        <w:rPr>
          <w:rFonts w:cs="Arial"/>
          <w:sz w:val="22"/>
          <w:szCs w:val="22"/>
        </w:rPr>
        <w:t xml:space="preserve">following </w:t>
      </w:r>
      <w:r w:rsidR="00B54CC9">
        <w:rPr>
          <w:rFonts w:cs="Arial"/>
          <w:sz w:val="22"/>
          <w:szCs w:val="22"/>
        </w:rPr>
        <w:t>materials:</w:t>
      </w:r>
    </w:p>
    <w:p w14:paraId="28DEB825" w14:textId="77777777" w:rsidR="00B54CC9" w:rsidRDefault="00B54CC9" w:rsidP="00B54CC9">
      <w:pPr>
        <w:pStyle w:val="BodyText"/>
        <w:ind w:left="360" w:right="228"/>
        <w:rPr>
          <w:rFonts w:cs="Arial"/>
          <w:sz w:val="22"/>
          <w:szCs w:val="22"/>
        </w:rPr>
      </w:pPr>
    </w:p>
    <w:p w14:paraId="10D68670" w14:textId="77777777" w:rsidR="00843125" w:rsidRPr="00457701" w:rsidRDefault="00843125" w:rsidP="00843125">
      <w:pPr>
        <w:pStyle w:val="ListParagraph"/>
        <w:numPr>
          <w:ilvl w:val="0"/>
          <w:numId w:val="22"/>
        </w:numPr>
        <w:autoSpaceDE w:val="0"/>
        <w:autoSpaceDN w:val="0"/>
        <w:adjustRightInd w:val="0"/>
        <w:ind w:left="720"/>
        <w:rPr>
          <w:rFonts w:cs="Arial"/>
        </w:rPr>
      </w:pPr>
      <w:r>
        <w:rPr>
          <w:rFonts w:cs="Arial"/>
        </w:rPr>
        <w:t>Comprehensive Medication Review Summary</w:t>
      </w:r>
    </w:p>
    <w:p w14:paraId="034B3019" w14:textId="13EE0907" w:rsidR="00B54CC9" w:rsidRPr="00B54CC9" w:rsidRDefault="00B54CC9" w:rsidP="001A1D3F">
      <w:pPr>
        <w:pStyle w:val="ListParagraph"/>
        <w:numPr>
          <w:ilvl w:val="0"/>
          <w:numId w:val="22"/>
        </w:numPr>
        <w:autoSpaceDE w:val="0"/>
        <w:autoSpaceDN w:val="0"/>
        <w:adjustRightInd w:val="0"/>
        <w:ind w:left="720"/>
        <w:rPr>
          <w:rFonts w:cs="Arial"/>
        </w:rPr>
      </w:pPr>
      <w:r w:rsidRPr="00B54CC9">
        <w:rPr>
          <w:rFonts w:cs="Arial"/>
          <w:bCs/>
        </w:rPr>
        <w:t xml:space="preserve">Coverage/Organization Determination, Discharge, Appeals and Grievance Notices </w:t>
      </w:r>
    </w:p>
    <w:p w14:paraId="7680DB96" w14:textId="77777777" w:rsidR="00B54CC9" w:rsidRPr="00B54CC9" w:rsidRDefault="00B54CC9" w:rsidP="001A1D3F">
      <w:pPr>
        <w:pStyle w:val="ListParagraph"/>
        <w:numPr>
          <w:ilvl w:val="0"/>
          <w:numId w:val="22"/>
        </w:numPr>
        <w:autoSpaceDE w:val="0"/>
        <w:autoSpaceDN w:val="0"/>
        <w:adjustRightInd w:val="0"/>
        <w:ind w:left="720"/>
        <w:rPr>
          <w:rFonts w:cs="Arial"/>
        </w:rPr>
      </w:pPr>
      <w:r w:rsidRPr="00B54CC9">
        <w:rPr>
          <w:rFonts w:cs="Arial"/>
          <w:bCs/>
        </w:rPr>
        <w:t xml:space="preserve">Enrollment and Disenrollment Notices </w:t>
      </w:r>
    </w:p>
    <w:p w14:paraId="487505A7" w14:textId="77777777" w:rsidR="00B54CC9" w:rsidRPr="00B54CC9" w:rsidRDefault="00B54CC9" w:rsidP="001A1D3F">
      <w:pPr>
        <w:pStyle w:val="ListParagraph"/>
        <w:numPr>
          <w:ilvl w:val="0"/>
          <w:numId w:val="22"/>
        </w:numPr>
        <w:autoSpaceDE w:val="0"/>
        <w:autoSpaceDN w:val="0"/>
        <w:adjustRightInd w:val="0"/>
        <w:ind w:left="720"/>
        <w:rPr>
          <w:rFonts w:cs="Arial"/>
        </w:rPr>
      </w:pPr>
      <w:r w:rsidRPr="00B54CC9">
        <w:rPr>
          <w:rFonts w:cs="Arial"/>
          <w:bCs/>
        </w:rPr>
        <w:t xml:space="preserve">Excluded Provider Letter </w:t>
      </w:r>
    </w:p>
    <w:p w14:paraId="4C66A152" w14:textId="77777777" w:rsidR="00B54CC9" w:rsidRPr="00B54CC9" w:rsidRDefault="00B54CC9" w:rsidP="001A1D3F">
      <w:pPr>
        <w:pStyle w:val="ListParagraph"/>
        <w:numPr>
          <w:ilvl w:val="0"/>
          <w:numId w:val="22"/>
        </w:numPr>
        <w:autoSpaceDE w:val="0"/>
        <w:autoSpaceDN w:val="0"/>
        <w:adjustRightInd w:val="0"/>
        <w:ind w:left="720"/>
        <w:rPr>
          <w:rFonts w:cs="Arial"/>
        </w:rPr>
      </w:pPr>
      <w:r w:rsidRPr="00B54CC9">
        <w:rPr>
          <w:rFonts w:cs="Arial"/>
          <w:bCs/>
        </w:rPr>
        <w:t xml:space="preserve">Explanation of Benefits – Part D </w:t>
      </w:r>
    </w:p>
    <w:p w14:paraId="1847B5D6" w14:textId="4AECAC47" w:rsidR="00B54CC9" w:rsidRPr="00667D74" w:rsidRDefault="00B54CC9" w:rsidP="001A1D3F">
      <w:pPr>
        <w:pStyle w:val="ListParagraph"/>
        <w:numPr>
          <w:ilvl w:val="0"/>
          <w:numId w:val="22"/>
        </w:numPr>
        <w:autoSpaceDE w:val="0"/>
        <w:autoSpaceDN w:val="0"/>
        <w:adjustRightInd w:val="0"/>
        <w:ind w:left="720"/>
        <w:rPr>
          <w:rFonts w:cs="Arial"/>
        </w:rPr>
      </w:pPr>
      <w:r w:rsidRPr="00B54CC9">
        <w:rPr>
          <w:rFonts w:cs="Arial"/>
          <w:bCs/>
        </w:rPr>
        <w:t xml:space="preserve">Low Income Premium Subsidy </w:t>
      </w:r>
      <w:r w:rsidR="003E0947" w:rsidRPr="00667D74">
        <w:rPr>
          <w:rFonts w:cs="Arial"/>
          <w:bCs/>
        </w:rPr>
        <w:t xml:space="preserve"> </w:t>
      </w:r>
    </w:p>
    <w:p w14:paraId="12178D90" w14:textId="77777777" w:rsidR="00B54CC9" w:rsidRPr="00B54CC9" w:rsidRDefault="00B54CC9" w:rsidP="001A1D3F">
      <w:pPr>
        <w:pStyle w:val="ListParagraph"/>
        <w:numPr>
          <w:ilvl w:val="0"/>
          <w:numId w:val="22"/>
        </w:numPr>
        <w:autoSpaceDE w:val="0"/>
        <w:autoSpaceDN w:val="0"/>
        <w:adjustRightInd w:val="0"/>
        <w:ind w:left="720"/>
        <w:rPr>
          <w:rFonts w:cs="Arial"/>
        </w:rPr>
      </w:pPr>
      <w:r w:rsidRPr="00B54CC9">
        <w:rPr>
          <w:rFonts w:cs="Arial"/>
          <w:bCs/>
        </w:rPr>
        <w:t xml:space="preserve">Membership ID Cards </w:t>
      </w:r>
    </w:p>
    <w:p w14:paraId="2C9E9758" w14:textId="77777777" w:rsidR="00B54CC9" w:rsidRPr="00B54CC9" w:rsidRDefault="00B54CC9" w:rsidP="001A1D3F">
      <w:pPr>
        <w:pStyle w:val="ListParagraph"/>
        <w:numPr>
          <w:ilvl w:val="0"/>
          <w:numId w:val="22"/>
        </w:numPr>
        <w:autoSpaceDE w:val="0"/>
        <w:autoSpaceDN w:val="0"/>
        <w:adjustRightInd w:val="0"/>
        <w:ind w:left="720"/>
        <w:rPr>
          <w:rFonts w:cs="Arial"/>
        </w:rPr>
      </w:pPr>
      <w:r w:rsidRPr="00B54CC9">
        <w:rPr>
          <w:rFonts w:cs="Arial"/>
          <w:bCs/>
        </w:rPr>
        <w:t xml:space="preserve">Mid-Year Change Notification to Enrollees </w:t>
      </w:r>
    </w:p>
    <w:p w14:paraId="5B20D020" w14:textId="77777777" w:rsidR="00B54CC9" w:rsidRPr="00B54CC9" w:rsidRDefault="00B54CC9" w:rsidP="001A1D3F">
      <w:pPr>
        <w:pStyle w:val="ListParagraph"/>
        <w:numPr>
          <w:ilvl w:val="0"/>
          <w:numId w:val="22"/>
        </w:numPr>
        <w:autoSpaceDE w:val="0"/>
        <w:autoSpaceDN w:val="0"/>
        <w:adjustRightInd w:val="0"/>
        <w:ind w:left="720"/>
        <w:rPr>
          <w:rFonts w:cs="Arial"/>
        </w:rPr>
      </w:pPr>
      <w:r w:rsidRPr="00B54CC9">
        <w:rPr>
          <w:rFonts w:cs="Arial"/>
          <w:bCs/>
        </w:rPr>
        <w:t xml:space="preserve">Non-Renewal Notices </w:t>
      </w:r>
    </w:p>
    <w:p w14:paraId="14DD4E91" w14:textId="77777777" w:rsidR="00B54CC9" w:rsidRPr="00B54CC9" w:rsidRDefault="00B54CC9" w:rsidP="001A1D3F">
      <w:pPr>
        <w:pStyle w:val="ListParagraph"/>
        <w:numPr>
          <w:ilvl w:val="0"/>
          <w:numId w:val="22"/>
        </w:numPr>
        <w:autoSpaceDE w:val="0"/>
        <w:autoSpaceDN w:val="0"/>
        <w:adjustRightInd w:val="0"/>
        <w:ind w:left="720"/>
        <w:rPr>
          <w:rFonts w:cs="Arial"/>
        </w:rPr>
      </w:pPr>
      <w:r w:rsidRPr="00B54CC9">
        <w:rPr>
          <w:rFonts w:cs="Arial"/>
          <w:bCs/>
        </w:rPr>
        <w:t xml:space="preserve">Outbound Enrollment Verification </w:t>
      </w:r>
    </w:p>
    <w:p w14:paraId="0CE9F3AF" w14:textId="501943E5" w:rsidR="00B54CC9" w:rsidRPr="00822F5D" w:rsidRDefault="00B54CC9" w:rsidP="001A1D3F">
      <w:pPr>
        <w:pStyle w:val="ListParagraph"/>
        <w:numPr>
          <w:ilvl w:val="0"/>
          <w:numId w:val="22"/>
        </w:numPr>
        <w:autoSpaceDE w:val="0"/>
        <w:autoSpaceDN w:val="0"/>
        <w:adjustRightInd w:val="0"/>
        <w:ind w:left="720"/>
        <w:rPr>
          <w:rFonts w:cs="Arial"/>
        </w:rPr>
      </w:pPr>
      <w:r w:rsidRPr="00B54CC9">
        <w:rPr>
          <w:rFonts w:cs="Arial"/>
          <w:bCs/>
        </w:rPr>
        <w:t xml:space="preserve">Part D Transition Letter </w:t>
      </w:r>
    </w:p>
    <w:p w14:paraId="063632DB" w14:textId="77777777" w:rsidR="00B54CC9" w:rsidRPr="00B54CC9" w:rsidRDefault="00B54CC9" w:rsidP="001A1D3F">
      <w:pPr>
        <w:pStyle w:val="ListParagraph"/>
        <w:numPr>
          <w:ilvl w:val="0"/>
          <w:numId w:val="22"/>
        </w:numPr>
        <w:autoSpaceDE w:val="0"/>
        <w:autoSpaceDN w:val="0"/>
        <w:adjustRightInd w:val="0"/>
        <w:ind w:left="720"/>
        <w:rPr>
          <w:rFonts w:cs="Arial"/>
        </w:rPr>
      </w:pPr>
      <w:r w:rsidRPr="00B54CC9">
        <w:rPr>
          <w:rFonts w:cs="Arial"/>
          <w:bCs/>
        </w:rPr>
        <w:t xml:space="preserve">Prescription Transfer Letter </w:t>
      </w:r>
    </w:p>
    <w:p w14:paraId="43BB1EF1" w14:textId="16F9259E" w:rsidR="00457701" w:rsidRPr="00457701" w:rsidRDefault="00457701" w:rsidP="001A1D3F">
      <w:pPr>
        <w:pStyle w:val="ListParagraph"/>
        <w:numPr>
          <w:ilvl w:val="0"/>
          <w:numId w:val="22"/>
        </w:numPr>
        <w:autoSpaceDE w:val="0"/>
        <w:autoSpaceDN w:val="0"/>
        <w:adjustRightInd w:val="0"/>
        <w:ind w:left="720"/>
        <w:rPr>
          <w:rFonts w:cs="Arial"/>
        </w:rPr>
      </w:pPr>
      <w:r>
        <w:rPr>
          <w:rFonts w:cs="Arial"/>
        </w:rPr>
        <w:t>Safe Disposal Information</w:t>
      </w:r>
    </w:p>
    <w:p w14:paraId="6849AA76" w14:textId="13DDEC33" w:rsidR="00B54CC9" w:rsidRPr="00B54CC9" w:rsidRDefault="00B54CC9" w:rsidP="001A1D3F">
      <w:pPr>
        <w:pStyle w:val="ListParagraph"/>
        <w:numPr>
          <w:ilvl w:val="0"/>
          <w:numId w:val="22"/>
        </w:numPr>
        <w:autoSpaceDE w:val="0"/>
        <w:autoSpaceDN w:val="0"/>
        <w:adjustRightInd w:val="0"/>
        <w:ind w:left="720"/>
        <w:rPr>
          <w:rFonts w:cs="Arial"/>
        </w:rPr>
      </w:pPr>
      <w:r w:rsidRPr="00B54CC9">
        <w:rPr>
          <w:rFonts w:cs="Arial"/>
          <w:bCs/>
        </w:rPr>
        <w:t xml:space="preserve">Scope of Appointment </w:t>
      </w:r>
    </w:p>
    <w:p w14:paraId="6D1D65D4" w14:textId="77777777" w:rsidR="00B54CC9" w:rsidRPr="00B54CC9" w:rsidRDefault="00B54CC9" w:rsidP="001A1D3F">
      <w:pPr>
        <w:pStyle w:val="ListParagraph"/>
        <w:numPr>
          <w:ilvl w:val="0"/>
          <w:numId w:val="22"/>
        </w:numPr>
        <w:autoSpaceDE w:val="0"/>
        <w:autoSpaceDN w:val="0"/>
        <w:adjustRightInd w:val="0"/>
        <w:ind w:left="720"/>
        <w:rPr>
          <w:rFonts w:cs="Arial"/>
        </w:rPr>
      </w:pPr>
      <w:r w:rsidRPr="00B54CC9">
        <w:rPr>
          <w:rFonts w:cs="Arial"/>
          <w:bCs/>
        </w:rPr>
        <w:t xml:space="preserve">Star Ratings Document </w:t>
      </w:r>
    </w:p>
    <w:p w14:paraId="6E59632A" w14:textId="77777777" w:rsidR="00D37EB2" w:rsidRPr="00D37EB2" w:rsidRDefault="00B54CC9" w:rsidP="001A1D3F">
      <w:pPr>
        <w:pStyle w:val="ListParagraph"/>
        <w:numPr>
          <w:ilvl w:val="0"/>
          <w:numId w:val="22"/>
        </w:numPr>
        <w:autoSpaceDE w:val="0"/>
        <w:autoSpaceDN w:val="0"/>
        <w:adjustRightInd w:val="0"/>
        <w:ind w:left="720"/>
        <w:rPr>
          <w:rFonts w:cs="Arial"/>
        </w:rPr>
      </w:pPr>
      <w:r w:rsidRPr="00B54CC9">
        <w:rPr>
          <w:rFonts w:cs="Arial"/>
          <w:bCs/>
        </w:rPr>
        <w:t>Termination Notices</w:t>
      </w:r>
    </w:p>
    <w:p w14:paraId="3DD91C0E" w14:textId="096D3B42" w:rsidR="007C0285" w:rsidRPr="00D37EB2" w:rsidRDefault="007C0285" w:rsidP="00D37EB2">
      <w:pPr>
        <w:pStyle w:val="ListParagraph"/>
        <w:autoSpaceDE w:val="0"/>
        <w:autoSpaceDN w:val="0"/>
        <w:adjustRightInd w:val="0"/>
        <w:ind w:left="1080"/>
        <w:rPr>
          <w:rFonts w:cs="Arial"/>
        </w:rPr>
      </w:pPr>
    </w:p>
    <w:tbl>
      <w:tblPr>
        <w:tblStyle w:val="TableGrid1"/>
        <w:tblW w:w="9446" w:type="dxa"/>
        <w:tblLook w:val="04A0" w:firstRow="1" w:lastRow="0" w:firstColumn="1" w:lastColumn="0" w:noHBand="0" w:noVBand="1"/>
        <w:tblCaption w:val="Annual Notice of Changes Table and Requirements"/>
        <w:tblDescription w:val="Table includes two columns with material specifications: who receives it, the timing, method of delivery, HPMS timing and submission, format specification, guidance and other needed informantion, and whether thanslation is required."/>
      </w:tblPr>
      <w:tblGrid>
        <w:gridCol w:w="2335"/>
        <w:gridCol w:w="7111"/>
      </w:tblGrid>
      <w:tr w:rsidR="00D37EB2" w:rsidRPr="00D37EB2" w14:paraId="21915F65" w14:textId="77777777" w:rsidTr="008B4ECA">
        <w:trPr>
          <w:cantSplit/>
          <w:tblHeader/>
        </w:trPr>
        <w:tc>
          <w:tcPr>
            <w:tcW w:w="9446" w:type="dxa"/>
            <w:gridSpan w:val="2"/>
            <w:shd w:val="clear" w:color="auto" w:fill="D9D9D9" w:themeFill="background1" w:themeFillShade="D9"/>
          </w:tcPr>
          <w:p w14:paraId="5C396981" w14:textId="2DDA037B" w:rsidR="00D37EB2" w:rsidRPr="00D37EB2" w:rsidRDefault="00D37EB2" w:rsidP="008B4ECA">
            <w:pPr>
              <w:spacing w:before="120" w:after="120"/>
              <w:jc w:val="center"/>
              <w:rPr>
                <w:rFonts w:cs="Times New Roman"/>
                <w:b/>
                <w:color w:val="auto"/>
                <w:u w:val="none"/>
              </w:rPr>
            </w:pPr>
            <w:r w:rsidRPr="00D37EB2">
              <w:rPr>
                <w:rFonts w:cs="Times New Roman"/>
                <w:b/>
                <w:color w:val="auto"/>
                <w:u w:val="none"/>
              </w:rPr>
              <w:lastRenderedPageBreak/>
              <w:t>Annual Notice of Change</w:t>
            </w:r>
            <w:r w:rsidR="00673FA4">
              <w:rPr>
                <w:rFonts w:cs="Times New Roman"/>
                <w:b/>
                <w:color w:val="auto"/>
                <w:u w:val="none"/>
              </w:rPr>
              <w:t>s</w:t>
            </w:r>
            <w:r w:rsidRPr="00D37EB2">
              <w:rPr>
                <w:rFonts w:cs="Times New Roman"/>
                <w:b/>
                <w:color w:val="auto"/>
                <w:u w:val="none"/>
              </w:rPr>
              <w:t xml:space="preserve"> (ANOC)</w:t>
            </w:r>
          </w:p>
        </w:tc>
      </w:tr>
      <w:tr w:rsidR="00D37EB2" w:rsidRPr="00D37EB2" w14:paraId="77455DBF" w14:textId="77777777" w:rsidTr="008B4ECA">
        <w:trPr>
          <w:cantSplit/>
          <w:tblHeader/>
        </w:trPr>
        <w:tc>
          <w:tcPr>
            <w:tcW w:w="2335" w:type="dxa"/>
          </w:tcPr>
          <w:p w14:paraId="61055DE3" w14:textId="77777777" w:rsidR="00D37EB2" w:rsidRPr="00D37EB2" w:rsidRDefault="00D37EB2" w:rsidP="00D37EB2">
            <w:pPr>
              <w:rPr>
                <w:rFonts w:cs="Times New Roman"/>
                <w:i/>
                <w:color w:val="auto"/>
                <w:u w:val="none"/>
              </w:rPr>
            </w:pPr>
            <w:r w:rsidRPr="00D37EB2">
              <w:rPr>
                <w:rFonts w:cs="Times New Roman"/>
                <w:i/>
                <w:color w:val="auto"/>
                <w:u w:val="none"/>
              </w:rPr>
              <w:t>To Whom Required:</w:t>
            </w:r>
          </w:p>
        </w:tc>
        <w:tc>
          <w:tcPr>
            <w:tcW w:w="7111" w:type="dxa"/>
          </w:tcPr>
          <w:p w14:paraId="25EFB026" w14:textId="77777777" w:rsidR="00D37EB2" w:rsidRPr="00D37EB2" w:rsidRDefault="00D37EB2" w:rsidP="00D37EB2">
            <w:pPr>
              <w:widowControl w:val="0"/>
              <w:numPr>
                <w:ilvl w:val="0"/>
                <w:numId w:val="8"/>
              </w:numPr>
              <w:autoSpaceDE w:val="0"/>
              <w:autoSpaceDN w:val="0"/>
              <w:ind w:left="432" w:right="360"/>
              <w:rPr>
                <w:color w:val="auto"/>
                <w:u w:val="none"/>
              </w:rPr>
            </w:pPr>
            <w:r w:rsidRPr="00D37EB2">
              <w:rPr>
                <w:color w:val="auto"/>
                <w:u w:val="none"/>
              </w:rPr>
              <w:t>Must be provided to current enrollees of plan, including those with October 1, November 1, and December 1 effective dates.</w:t>
            </w:r>
          </w:p>
        </w:tc>
      </w:tr>
      <w:tr w:rsidR="00D37EB2" w:rsidRPr="00D37EB2" w14:paraId="4D846111" w14:textId="77777777" w:rsidTr="008B4ECA">
        <w:trPr>
          <w:cantSplit/>
          <w:tblHeader/>
        </w:trPr>
        <w:tc>
          <w:tcPr>
            <w:tcW w:w="2335" w:type="dxa"/>
          </w:tcPr>
          <w:p w14:paraId="3B2A4E37" w14:textId="77777777" w:rsidR="00D37EB2" w:rsidRPr="00D37EB2" w:rsidRDefault="00D37EB2" w:rsidP="00D37EB2">
            <w:pPr>
              <w:rPr>
                <w:rFonts w:cs="Times New Roman"/>
                <w:i/>
                <w:color w:val="auto"/>
                <w:u w:val="none"/>
              </w:rPr>
            </w:pPr>
            <w:r w:rsidRPr="00D37EB2">
              <w:rPr>
                <w:rFonts w:cs="Times New Roman"/>
                <w:i/>
                <w:color w:val="auto"/>
                <w:u w:val="none"/>
              </w:rPr>
              <w:t>Timing:</w:t>
            </w:r>
          </w:p>
        </w:tc>
        <w:tc>
          <w:tcPr>
            <w:tcW w:w="7111" w:type="dxa"/>
          </w:tcPr>
          <w:p w14:paraId="61076820" w14:textId="77777777" w:rsidR="00D37EB2" w:rsidRPr="00D37EB2" w:rsidRDefault="00D37EB2" w:rsidP="00D37EB2">
            <w:pPr>
              <w:widowControl w:val="0"/>
              <w:numPr>
                <w:ilvl w:val="0"/>
                <w:numId w:val="6"/>
              </w:numPr>
              <w:tabs>
                <w:tab w:val="left" w:pos="461"/>
                <w:tab w:val="left" w:pos="462"/>
              </w:tabs>
              <w:autoSpaceDE w:val="0"/>
              <w:autoSpaceDN w:val="0"/>
              <w:ind w:left="432" w:right="360"/>
              <w:rPr>
                <w:color w:val="auto"/>
                <w:u w:val="none"/>
              </w:rPr>
            </w:pPr>
            <w:r w:rsidRPr="00D37EB2">
              <w:rPr>
                <w:color w:val="auto"/>
                <w:u w:val="none"/>
              </w:rPr>
              <w:t>MSHO Plans must send</w:t>
            </w:r>
            <w:r w:rsidRPr="00D37EB2">
              <w:rPr>
                <w:color w:val="auto"/>
                <w:spacing w:val="-7"/>
                <w:u w:val="none"/>
              </w:rPr>
              <w:t xml:space="preserve"> </w:t>
            </w:r>
            <w:r w:rsidRPr="00D37EB2">
              <w:rPr>
                <w:color w:val="auto"/>
                <w:u w:val="none"/>
              </w:rPr>
              <w:t>for enrollee receipt no later than September 30 of each</w:t>
            </w:r>
            <w:r w:rsidRPr="00D37EB2">
              <w:rPr>
                <w:color w:val="auto"/>
                <w:spacing w:val="-18"/>
                <w:u w:val="none"/>
              </w:rPr>
              <w:t xml:space="preserve"> </w:t>
            </w:r>
            <w:r w:rsidRPr="00D37EB2">
              <w:rPr>
                <w:color w:val="auto"/>
                <w:u w:val="none"/>
              </w:rPr>
              <w:t>year.</w:t>
            </w:r>
            <w:r w:rsidRPr="00D37EB2">
              <w:rPr>
                <w:b/>
                <w:color w:val="auto"/>
                <w:u w:val="none"/>
              </w:rPr>
              <w:t xml:space="preserve"> </w:t>
            </w:r>
            <w:r w:rsidRPr="00D37EB2">
              <w:rPr>
                <w:color w:val="auto"/>
                <w:u w:val="none"/>
              </w:rPr>
              <w:t>(</w:t>
            </w:r>
            <w:r w:rsidRPr="00D37EB2">
              <w:rPr>
                <w:b/>
                <w:color w:val="auto"/>
                <w:u w:val="none"/>
              </w:rPr>
              <w:t>Note:</w:t>
            </w:r>
            <w:r w:rsidRPr="00D37EB2">
              <w:rPr>
                <w:color w:val="auto"/>
                <w:u w:val="none"/>
              </w:rPr>
              <w:t xml:space="preserve"> ANOC must be posted on MSHO Plan websites by October 15.)</w:t>
            </w:r>
          </w:p>
          <w:p w14:paraId="74326CC9" w14:textId="4793EA46" w:rsidR="00D37EB2" w:rsidRPr="00D37EB2" w:rsidRDefault="00D37EB2" w:rsidP="00D37EB2">
            <w:pPr>
              <w:widowControl w:val="0"/>
              <w:numPr>
                <w:ilvl w:val="0"/>
                <w:numId w:val="6"/>
              </w:numPr>
              <w:tabs>
                <w:tab w:val="left" w:pos="461"/>
                <w:tab w:val="left" w:pos="462"/>
              </w:tabs>
              <w:autoSpaceDE w:val="0"/>
              <w:autoSpaceDN w:val="0"/>
              <w:ind w:left="432" w:right="360"/>
              <w:rPr>
                <w:color w:val="auto"/>
                <w:u w:val="none"/>
              </w:rPr>
            </w:pPr>
            <w:r w:rsidRPr="00D37EB2">
              <w:rPr>
                <w:color w:val="auto"/>
                <w:u w:val="none"/>
              </w:rPr>
              <w:t xml:space="preserve">Enrollees with October 1, November 1, and December 1 enrollment effective dates must receive the ANOC for the upcoming year by one </w:t>
            </w:r>
            <w:r w:rsidR="00E96401">
              <w:rPr>
                <w:color w:val="auto"/>
                <w:u w:val="none"/>
              </w:rPr>
              <w:t xml:space="preserve">(1) </w:t>
            </w:r>
            <w:r w:rsidRPr="00D37EB2">
              <w:rPr>
                <w:color w:val="auto"/>
                <w:u w:val="none"/>
              </w:rPr>
              <w:t xml:space="preserve">month after the effective date of enrollment but not later than December 15. </w:t>
            </w:r>
          </w:p>
        </w:tc>
      </w:tr>
      <w:tr w:rsidR="00D37EB2" w:rsidRPr="00D37EB2" w14:paraId="0C89656C" w14:textId="77777777" w:rsidTr="008B4ECA">
        <w:trPr>
          <w:cantSplit/>
          <w:tblHeader/>
        </w:trPr>
        <w:tc>
          <w:tcPr>
            <w:tcW w:w="2335" w:type="dxa"/>
          </w:tcPr>
          <w:p w14:paraId="6A8CA15D" w14:textId="77777777" w:rsidR="00D37EB2" w:rsidRPr="00D37EB2" w:rsidRDefault="00D37EB2" w:rsidP="00D37EB2">
            <w:pPr>
              <w:rPr>
                <w:rFonts w:cs="Times New Roman"/>
                <w:i/>
                <w:color w:val="auto"/>
                <w:u w:val="none"/>
              </w:rPr>
            </w:pPr>
            <w:r w:rsidRPr="00D37EB2">
              <w:rPr>
                <w:rFonts w:cs="Times New Roman"/>
                <w:i/>
                <w:color w:val="auto"/>
                <w:u w:val="none"/>
              </w:rPr>
              <w:t>Method of Delivery:</w:t>
            </w:r>
          </w:p>
        </w:tc>
        <w:tc>
          <w:tcPr>
            <w:tcW w:w="7111" w:type="dxa"/>
          </w:tcPr>
          <w:p w14:paraId="301764F9" w14:textId="48B46A54" w:rsidR="00D37EB2" w:rsidRPr="00D37EB2" w:rsidRDefault="00D37EB2" w:rsidP="002A1EA3">
            <w:pPr>
              <w:widowControl w:val="0"/>
              <w:autoSpaceDE w:val="0"/>
              <w:autoSpaceDN w:val="0"/>
              <w:ind w:left="72" w:right="360"/>
              <w:rPr>
                <w:color w:val="auto"/>
                <w:u w:val="none"/>
              </w:rPr>
            </w:pPr>
            <w:r w:rsidRPr="00D37EB2">
              <w:rPr>
                <w:color w:val="auto"/>
                <w:u w:val="none"/>
              </w:rPr>
              <w:t>Hard copy, or electronically, if enrollee has opted into receiving electronic version as permitted</w:t>
            </w:r>
            <w:r w:rsidR="005C0A0D">
              <w:rPr>
                <w:color w:val="auto"/>
                <w:u w:val="none"/>
              </w:rPr>
              <w:t>.</w:t>
            </w:r>
            <w:r w:rsidRPr="00D37EB2">
              <w:rPr>
                <w:color w:val="auto"/>
                <w:u w:val="none"/>
              </w:rPr>
              <w:t xml:space="preserve"> </w:t>
            </w:r>
          </w:p>
        </w:tc>
      </w:tr>
      <w:tr w:rsidR="00D37EB2" w:rsidRPr="00D37EB2" w14:paraId="254DB03D" w14:textId="77777777" w:rsidTr="008B4ECA">
        <w:trPr>
          <w:cantSplit/>
          <w:tblHeader/>
        </w:trPr>
        <w:tc>
          <w:tcPr>
            <w:tcW w:w="2335" w:type="dxa"/>
          </w:tcPr>
          <w:p w14:paraId="0E04A639" w14:textId="77777777" w:rsidR="00D37EB2" w:rsidRPr="00D37EB2" w:rsidRDefault="00D37EB2" w:rsidP="00D37EB2">
            <w:pPr>
              <w:rPr>
                <w:rFonts w:cs="Times New Roman"/>
                <w:i/>
                <w:color w:val="auto"/>
                <w:u w:val="none"/>
              </w:rPr>
            </w:pPr>
            <w:r w:rsidRPr="00D37EB2">
              <w:rPr>
                <w:rFonts w:cs="Times New Roman"/>
                <w:i/>
                <w:color w:val="auto"/>
                <w:u w:val="none"/>
              </w:rPr>
              <w:t>HPMS Timing and Submission:</w:t>
            </w:r>
          </w:p>
        </w:tc>
        <w:tc>
          <w:tcPr>
            <w:tcW w:w="7111" w:type="dxa"/>
          </w:tcPr>
          <w:p w14:paraId="4BFD2FA0" w14:textId="518626EB" w:rsidR="005C0A0D" w:rsidRDefault="005C0A0D" w:rsidP="00D37EB2">
            <w:pPr>
              <w:widowControl w:val="0"/>
              <w:numPr>
                <w:ilvl w:val="0"/>
                <w:numId w:val="9"/>
              </w:numPr>
              <w:autoSpaceDE w:val="0"/>
              <w:autoSpaceDN w:val="0"/>
              <w:ind w:left="432" w:right="360"/>
              <w:rPr>
                <w:color w:val="auto"/>
                <w:u w:val="none"/>
              </w:rPr>
            </w:pPr>
            <w:r>
              <w:rPr>
                <w:color w:val="auto"/>
                <w:u w:val="none"/>
              </w:rPr>
              <w:t>Refer to the HPMS Marketing Review Module and Users Guide.</w:t>
            </w:r>
          </w:p>
          <w:p w14:paraId="61340FC4" w14:textId="72E4BB95" w:rsidR="00D37EB2" w:rsidRPr="00D37EB2" w:rsidRDefault="00D37EB2" w:rsidP="00D37EB2">
            <w:pPr>
              <w:widowControl w:val="0"/>
              <w:numPr>
                <w:ilvl w:val="0"/>
                <w:numId w:val="9"/>
              </w:numPr>
              <w:autoSpaceDE w:val="0"/>
              <w:autoSpaceDN w:val="0"/>
              <w:ind w:left="432" w:right="360"/>
              <w:rPr>
                <w:color w:val="auto"/>
                <w:u w:val="none"/>
              </w:rPr>
            </w:pPr>
            <w:r w:rsidRPr="00D37EB2">
              <w:rPr>
                <w:color w:val="auto"/>
                <w:u w:val="none"/>
              </w:rPr>
              <w:t xml:space="preserve">Must be submitted prior to mailing ANOCs. </w:t>
            </w:r>
          </w:p>
        </w:tc>
      </w:tr>
      <w:tr w:rsidR="00D37EB2" w:rsidRPr="00D37EB2" w14:paraId="57054D57" w14:textId="77777777" w:rsidTr="008B4ECA">
        <w:trPr>
          <w:cantSplit/>
          <w:tblHeader/>
        </w:trPr>
        <w:tc>
          <w:tcPr>
            <w:tcW w:w="2335" w:type="dxa"/>
          </w:tcPr>
          <w:p w14:paraId="306EEC6D" w14:textId="77777777" w:rsidR="00D37EB2" w:rsidRPr="00D37EB2" w:rsidRDefault="00D37EB2" w:rsidP="00D37EB2">
            <w:pPr>
              <w:rPr>
                <w:rFonts w:cs="Times New Roman"/>
                <w:i/>
                <w:color w:val="auto"/>
                <w:u w:val="none"/>
              </w:rPr>
            </w:pPr>
            <w:r w:rsidRPr="00D37EB2">
              <w:rPr>
                <w:rFonts w:cs="Times New Roman"/>
                <w:i/>
                <w:color w:val="auto"/>
                <w:u w:val="none"/>
              </w:rPr>
              <w:t>Format Specification:</w:t>
            </w:r>
          </w:p>
        </w:tc>
        <w:tc>
          <w:tcPr>
            <w:tcW w:w="7111" w:type="dxa"/>
          </w:tcPr>
          <w:p w14:paraId="2A70EA64" w14:textId="03F7B57D" w:rsidR="00D37EB2" w:rsidRPr="00D37EB2" w:rsidRDefault="00D37EB2" w:rsidP="00D37EB2">
            <w:pPr>
              <w:widowControl w:val="0"/>
              <w:numPr>
                <w:ilvl w:val="0"/>
                <w:numId w:val="9"/>
              </w:numPr>
              <w:autoSpaceDE w:val="0"/>
              <w:autoSpaceDN w:val="0"/>
              <w:ind w:left="432" w:right="360"/>
              <w:rPr>
                <w:color w:val="auto"/>
                <w:u w:val="none"/>
              </w:rPr>
            </w:pPr>
            <w:r w:rsidRPr="00D37EB2">
              <w:rPr>
                <w:color w:val="auto"/>
                <w:u w:val="none"/>
              </w:rPr>
              <w:t>MSHO Plan model requi</w:t>
            </w:r>
            <w:r w:rsidR="006B3B9E">
              <w:rPr>
                <w:color w:val="auto"/>
                <w:u w:val="none"/>
              </w:rPr>
              <w:t>red for current CY</w:t>
            </w:r>
            <w:r w:rsidRPr="00D37EB2">
              <w:rPr>
                <w:color w:val="auto"/>
                <w:u w:val="none"/>
              </w:rPr>
              <w:t>.</w:t>
            </w:r>
          </w:p>
          <w:p w14:paraId="48DCBB2B" w14:textId="77777777" w:rsidR="00D37EB2" w:rsidRPr="00D37EB2" w:rsidRDefault="00D37EB2" w:rsidP="00D37EB2">
            <w:pPr>
              <w:widowControl w:val="0"/>
              <w:numPr>
                <w:ilvl w:val="0"/>
                <w:numId w:val="9"/>
              </w:numPr>
              <w:autoSpaceDE w:val="0"/>
              <w:autoSpaceDN w:val="0"/>
              <w:ind w:left="432" w:right="360"/>
              <w:rPr>
                <w:color w:val="auto"/>
                <w:u w:val="none"/>
              </w:rPr>
            </w:pPr>
            <w:r w:rsidRPr="00D37EB2">
              <w:rPr>
                <w:color w:val="auto"/>
                <w:u w:val="none"/>
              </w:rPr>
              <w:t>Standardized model; a non-model document is not permitted.</w:t>
            </w:r>
          </w:p>
        </w:tc>
      </w:tr>
      <w:tr w:rsidR="00D37EB2" w:rsidRPr="00D37EB2" w14:paraId="5E80BA83" w14:textId="77777777" w:rsidTr="008B4ECA">
        <w:trPr>
          <w:cantSplit/>
          <w:tblHeader/>
        </w:trPr>
        <w:tc>
          <w:tcPr>
            <w:tcW w:w="2335" w:type="dxa"/>
          </w:tcPr>
          <w:p w14:paraId="0174F1F4" w14:textId="77777777" w:rsidR="00D37EB2" w:rsidRPr="00D37EB2" w:rsidRDefault="00D37EB2" w:rsidP="00D37EB2">
            <w:pPr>
              <w:rPr>
                <w:rFonts w:cs="Times New Roman"/>
                <w:i/>
                <w:color w:val="auto"/>
                <w:u w:val="none"/>
              </w:rPr>
            </w:pPr>
            <w:r w:rsidRPr="00D37EB2">
              <w:rPr>
                <w:rFonts w:cs="Times New Roman"/>
                <w:i/>
                <w:color w:val="auto"/>
                <w:u w:val="none"/>
              </w:rPr>
              <w:t>Guidance and Other Needed Information:</w:t>
            </w:r>
          </w:p>
        </w:tc>
        <w:tc>
          <w:tcPr>
            <w:tcW w:w="7111" w:type="dxa"/>
          </w:tcPr>
          <w:p w14:paraId="15548302" w14:textId="4045193C" w:rsidR="00D37EB2" w:rsidRPr="002A1EA3" w:rsidRDefault="00D37EB2" w:rsidP="002A1EA3">
            <w:pPr>
              <w:widowControl w:val="0"/>
              <w:numPr>
                <w:ilvl w:val="0"/>
                <w:numId w:val="5"/>
              </w:numPr>
              <w:tabs>
                <w:tab w:val="left" w:pos="461"/>
                <w:tab w:val="left" w:pos="462"/>
              </w:tabs>
              <w:autoSpaceDE w:val="0"/>
              <w:autoSpaceDN w:val="0"/>
              <w:ind w:left="432" w:right="360" w:hanging="360"/>
              <w:rPr>
                <w:color w:val="auto"/>
                <w:u w:val="none"/>
              </w:rPr>
            </w:pPr>
            <w:r w:rsidRPr="00D37EB2">
              <w:rPr>
                <w:color w:val="auto"/>
                <w:u w:val="none"/>
              </w:rPr>
              <w:t>Actual Mail Dates (AMDs) and number of recipients (not the number of ANOCs mailed) must be entered into HPMS within 15 days of</w:t>
            </w:r>
            <w:r w:rsidRPr="00D37EB2">
              <w:rPr>
                <w:color w:val="auto"/>
                <w:spacing w:val="-14"/>
                <w:u w:val="none"/>
              </w:rPr>
              <w:t xml:space="preserve"> </w:t>
            </w:r>
            <w:r w:rsidRPr="00D37EB2">
              <w:rPr>
                <w:color w:val="auto"/>
                <w:u w:val="none"/>
              </w:rPr>
              <w:t xml:space="preserve">mailing. This includes mail dates for alternate </w:t>
            </w:r>
            <w:r w:rsidR="00315C82">
              <w:rPr>
                <w:color w:val="auto"/>
                <w:u w:val="none"/>
              </w:rPr>
              <w:t xml:space="preserve">format </w:t>
            </w:r>
            <w:r w:rsidRPr="00D37EB2">
              <w:rPr>
                <w:color w:val="auto"/>
                <w:u w:val="none"/>
              </w:rPr>
              <w:t xml:space="preserve">materials. MSHO Plans that mail in waves should enter the AMD for each wave. MSHO Plans may enter up to ten </w:t>
            </w:r>
            <w:r w:rsidR="00587317">
              <w:rPr>
                <w:color w:val="auto"/>
                <w:u w:val="none"/>
              </w:rPr>
              <w:t xml:space="preserve">(10) </w:t>
            </w:r>
            <w:r w:rsidRPr="00D37EB2">
              <w:rPr>
                <w:color w:val="auto"/>
                <w:u w:val="none"/>
              </w:rPr>
              <w:t xml:space="preserve">waves of mailings. For instructions on meeting this requirement, refer to the </w:t>
            </w:r>
            <w:r w:rsidRPr="00D37EB2">
              <w:rPr>
                <w:i/>
                <w:color w:val="auto"/>
                <w:u w:val="none"/>
              </w:rPr>
              <w:t>Update AMD/Beneficiary Link/Function</w:t>
            </w:r>
            <w:r w:rsidRPr="00D37EB2">
              <w:rPr>
                <w:color w:val="auto"/>
                <w:u w:val="none"/>
              </w:rPr>
              <w:t xml:space="preserve"> section of the </w:t>
            </w:r>
            <w:r w:rsidR="005868B4">
              <w:rPr>
                <w:color w:val="auto"/>
                <w:u w:val="none"/>
              </w:rPr>
              <w:t xml:space="preserve">HPMS </w:t>
            </w:r>
            <w:r w:rsidRPr="00D37EB2">
              <w:rPr>
                <w:color w:val="auto"/>
                <w:u w:val="none"/>
              </w:rPr>
              <w:t xml:space="preserve">Marketing Review </w:t>
            </w:r>
            <w:r w:rsidR="005868B4">
              <w:rPr>
                <w:color w:val="auto"/>
                <w:u w:val="none"/>
              </w:rPr>
              <w:t xml:space="preserve">Module </w:t>
            </w:r>
            <w:r w:rsidRPr="00D37EB2">
              <w:rPr>
                <w:color w:val="auto"/>
                <w:u w:val="none"/>
              </w:rPr>
              <w:t>Users Guide.</w:t>
            </w:r>
            <w:r w:rsidR="005868B4">
              <w:rPr>
                <w:b/>
                <w:color w:val="auto"/>
                <w:u w:val="none"/>
              </w:rPr>
              <w:t xml:space="preserve"> </w:t>
            </w:r>
            <w:r w:rsidR="005868B4" w:rsidRPr="002A1EA3">
              <w:rPr>
                <w:b/>
                <w:color w:val="auto"/>
                <w:u w:val="none"/>
              </w:rPr>
              <w:t>(</w:t>
            </w:r>
            <w:r w:rsidRPr="002A1EA3">
              <w:rPr>
                <w:b/>
                <w:color w:val="auto"/>
                <w:u w:val="none"/>
              </w:rPr>
              <w:t>Note:</w:t>
            </w:r>
            <w:r w:rsidRPr="002A1EA3">
              <w:rPr>
                <w:color w:val="auto"/>
                <w:u w:val="none"/>
              </w:rPr>
              <w:t xml:space="preserve"> For a single mailing to multiple recipients</w:t>
            </w:r>
            <w:r w:rsidR="005868B4" w:rsidRPr="002A1EA3">
              <w:rPr>
                <w:color w:val="auto"/>
                <w:u w:val="none"/>
              </w:rPr>
              <w:t xml:space="preserve"> </w:t>
            </w:r>
            <w:r w:rsidRPr="002A1EA3">
              <w:rPr>
                <w:color w:val="auto"/>
                <w:u w:val="none"/>
              </w:rPr>
              <w:t>MSHO Plans should enter an AMD that reflects the number of recipients, not the number of ANOC/EOCs (Member Handbooks) mailed.</w:t>
            </w:r>
            <w:r w:rsidR="005868B4" w:rsidRPr="002A1EA3">
              <w:rPr>
                <w:color w:val="auto"/>
                <w:u w:val="none"/>
              </w:rPr>
              <w:t>)</w:t>
            </w:r>
            <w:r w:rsidRPr="002A1EA3">
              <w:rPr>
                <w:color w:val="auto"/>
                <w:u w:val="none"/>
              </w:rPr>
              <w:t xml:space="preserve">  </w:t>
            </w:r>
          </w:p>
          <w:p w14:paraId="66328F8F" w14:textId="77777777" w:rsidR="00D37EB2" w:rsidRPr="00785806" w:rsidRDefault="00D37EB2" w:rsidP="00D37EB2">
            <w:pPr>
              <w:widowControl w:val="0"/>
              <w:numPr>
                <w:ilvl w:val="0"/>
                <w:numId w:val="5"/>
              </w:numPr>
              <w:tabs>
                <w:tab w:val="left" w:pos="461"/>
                <w:tab w:val="left" w:pos="462"/>
              </w:tabs>
              <w:autoSpaceDE w:val="0"/>
              <w:autoSpaceDN w:val="0"/>
              <w:ind w:left="432" w:right="360" w:hanging="360"/>
              <w:rPr>
                <w:color w:val="auto"/>
                <w:u w:val="none"/>
              </w:rPr>
            </w:pPr>
            <w:r w:rsidRPr="00785806">
              <w:rPr>
                <w:color w:val="auto"/>
                <w:u w:val="none"/>
              </w:rPr>
              <w:t>MSHO Plans may include the following with the</w:t>
            </w:r>
            <w:r w:rsidRPr="00785806">
              <w:rPr>
                <w:color w:val="auto"/>
                <w:spacing w:val="-22"/>
                <w:u w:val="none"/>
              </w:rPr>
              <w:t xml:space="preserve"> </w:t>
            </w:r>
            <w:r w:rsidRPr="00785806">
              <w:rPr>
                <w:color w:val="auto"/>
                <w:u w:val="none"/>
              </w:rPr>
              <w:t>ANOC:</w:t>
            </w:r>
          </w:p>
          <w:p w14:paraId="3CBA44C1" w14:textId="00357967" w:rsidR="00D37EB2" w:rsidRPr="00785806" w:rsidRDefault="00D37EB2" w:rsidP="00D37EB2">
            <w:pPr>
              <w:widowControl w:val="0"/>
              <w:numPr>
                <w:ilvl w:val="0"/>
                <w:numId w:val="7"/>
              </w:numPr>
              <w:tabs>
                <w:tab w:val="left" w:pos="1542"/>
              </w:tabs>
              <w:autoSpaceDE w:val="0"/>
              <w:autoSpaceDN w:val="0"/>
              <w:ind w:left="792" w:right="360"/>
              <w:rPr>
                <w:color w:val="auto"/>
                <w:u w:val="none"/>
              </w:rPr>
            </w:pPr>
            <w:r w:rsidRPr="00785806">
              <w:rPr>
                <w:color w:val="auto"/>
                <w:u w:val="none"/>
              </w:rPr>
              <w:t>Summary of</w:t>
            </w:r>
            <w:r w:rsidRPr="00785806">
              <w:rPr>
                <w:color w:val="auto"/>
                <w:spacing w:val="-13"/>
                <w:u w:val="none"/>
              </w:rPr>
              <w:t xml:space="preserve"> </w:t>
            </w:r>
            <w:r w:rsidRPr="00785806">
              <w:rPr>
                <w:color w:val="auto"/>
                <w:u w:val="none"/>
              </w:rPr>
              <w:t>Benefits</w:t>
            </w:r>
            <w:r w:rsidR="00760B9F" w:rsidRPr="00785806">
              <w:rPr>
                <w:color w:val="auto"/>
                <w:u w:val="none"/>
              </w:rPr>
              <w:t xml:space="preserve"> (SB) </w:t>
            </w:r>
          </w:p>
          <w:p w14:paraId="50EC77DB" w14:textId="77777777" w:rsidR="00D37EB2" w:rsidRPr="00D37EB2" w:rsidRDefault="00D37EB2" w:rsidP="00D37EB2">
            <w:pPr>
              <w:widowControl w:val="0"/>
              <w:numPr>
                <w:ilvl w:val="0"/>
                <w:numId w:val="7"/>
              </w:numPr>
              <w:tabs>
                <w:tab w:val="left" w:pos="1542"/>
              </w:tabs>
              <w:autoSpaceDE w:val="0"/>
              <w:autoSpaceDN w:val="0"/>
              <w:ind w:left="792" w:right="360"/>
              <w:rPr>
                <w:color w:val="auto"/>
                <w:u w:val="none"/>
              </w:rPr>
            </w:pPr>
            <w:r w:rsidRPr="00785806">
              <w:rPr>
                <w:color w:val="auto"/>
                <w:u w:val="none"/>
              </w:rPr>
              <w:t>Pr</w:t>
            </w:r>
            <w:r w:rsidRPr="00D37EB2">
              <w:rPr>
                <w:color w:val="auto"/>
                <w:u w:val="none"/>
              </w:rPr>
              <w:t>ovider and Pharmacy Directory</w:t>
            </w:r>
          </w:p>
          <w:p w14:paraId="1ABEDAF0" w14:textId="77777777" w:rsidR="00D37EB2" w:rsidRPr="00D37EB2" w:rsidRDefault="00D37EB2" w:rsidP="00D37EB2">
            <w:pPr>
              <w:widowControl w:val="0"/>
              <w:numPr>
                <w:ilvl w:val="0"/>
                <w:numId w:val="7"/>
              </w:numPr>
              <w:tabs>
                <w:tab w:val="left" w:pos="1542"/>
              </w:tabs>
              <w:autoSpaceDE w:val="0"/>
              <w:autoSpaceDN w:val="0"/>
              <w:ind w:left="792" w:right="360"/>
              <w:rPr>
                <w:color w:val="auto"/>
                <w:u w:val="none"/>
              </w:rPr>
            </w:pPr>
            <w:r w:rsidRPr="00D37EB2">
              <w:rPr>
                <w:color w:val="auto"/>
                <w:u w:val="none"/>
              </w:rPr>
              <w:t>EOC (Member Handbook)</w:t>
            </w:r>
          </w:p>
          <w:p w14:paraId="26E1DC84" w14:textId="77777777" w:rsidR="00D37EB2" w:rsidRPr="00D37EB2" w:rsidRDefault="00D37EB2" w:rsidP="00D37EB2">
            <w:pPr>
              <w:widowControl w:val="0"/>
              <w:numPr>
                <w:ilvl w:val="0"/>
                <w:numId w:val="7"/>
              </w:numPr>
              <w:tabs>
                <w:tab w:val="left" w:pos="1542"/>
              </w:tabs>
              <w:autoSpaceDE w:val="0"/>
              <w:autoSpaceDN w:val="0"/>
              <w:ind w:left="792" w:right="360"/>
              <w:rPr>
                <w:color w:val="auto"/>
                <w:u w:val="none"/>
              </w:rPr>
            </w:pPr>
            <w:r w:rsidRPr="00D37EB2">
              <w:rPr>
                <w:color w:val="auto"/>
                <w:u w:val="none"/>
              </w:rPr>
              <w:t>Formulary (List of Covered Drugs)</w:t>
            </w:r>
          </w:p>
          <w:p w14:paraId="397788D3" w14:textId="57FFBCFC" w:rsidR="0024596D" w:rsidRDefault="0027355B" w:rsidP="00D37EB2">
            <w:pPr>
              <w:widowControl w:val="0"/>
              <w:numPr>
                <w:ilvl w:val="0"/>
                <w:numId w:val="7"/>
              </w:numPr>
              <w:tabs>
                <w:tab w:val="left" w:pos="1542"/>
              </w:tabs>
              <w:autoSpaceDE w:val="0"/>
              <w:autoSpaceDN w:val="0"/>
              <w:ind w:left="792" w:right="360"/>
              <w:rPr>
                <w:color w:val="auto"/>
                <w:u w:val="none"/>
              </w:rPr>
            </w:pPr>
            <w:r>
              <w:rPr>
                <w:color w:val="auto"/>
                <w:u w:val="none"/>
              </w:rPr>
              <w:t>Notification of Electronic Documents</w:t>
            </w:r>
          </w:p>
          <w:p w14:paraId="41D577B0" w14:textId="7E252D93" w:rsidR="00D37EB2" w:rsidRPr="00D37EB2" w:rsidRDefault="0024596D" w:rsidP="00D37EB2">
            <w:pPr>
              <w:widowControl w:val="0"/>
              <w:numPr>
                <w:ilvl w:val="0"/>
                <w:numId w:val="7"/>
              </w:numPr>
              <w:tabs>
                <w:tab w:val="left" w:pos="1542"/>
              </w:tabs>
              <w:autoSpaceDE w:val="0"/>
              <w:autoSpaceDN w:val="0"/>
              <w:ind w:left="792" w:right="360"/>
              <w:rPr>
                <w:color w:val="auto"/>
                <w:u w:val="none"/>
              </w:rPr>
            </w:pPr>
            <w:r>
              <w:rPr>
                <w:color w:val="auto"/>
                <w:u w:val="none"/>
              </w:rPr>
              <w:t>LIS Rider</w:t>
            </w:r>
          </w:p>
          <w:p w14:paraId="355D7C92" w14:textId="406ECCA5" w:rsidR="00D37EB2" w:rsidRPr="00D37EB2" w:rsidRDefault="00D37EB2" w:rsidP="00D37EB2">
            <w:pPr>
              <w:widowControl w:val="0"/>
              <w:numPr>
                <w:ilvl w:val="0"/>
                <w:numId w:val="7"/>
              </w:numPr>
              <w:tabs>
                <w:tab w:val="left" w:pos="1542"/>
                <w:tab w:val="left" w:pos="1542"/>
              </w:tabs>
              <w:autoSpaceDE w:val="0"/>
              <w:autoSpaceDN w:val="0"/>
              <w:ind w:left="792" w:right="360"/>
              <w:rPr>
                <w:color w:val="auto"/>
                <w:u w:val="none"/>
              </w:rPr>
            </w:pPr>
            <w:r w:rsidRPr="00D37EB2">
              <w:rPr>
                <w:color w:val="auto"/>
                <w:u w:val="none"/>
              </w:rPr>
              <w:t>No additional plan communications unless otherwise directed</w:t>
            </w:r>
          </w:p>
        </w:tc>
      </w:tr>
      <w:tr w:rsidR="00D37EB2" w:rsidRPr="00D37EB2" w14:paraId="2154348A" w14:textId="77777777" w:rsidTr="008B4ECA">
        <w:trPr>
          <w:cantSplit/>
          <w:tblHeader/>
        </w:trPr>
        <w:tc>
          <w:tcPr>
            <w:tcW w:w="2335" w:type="dxa"/>
          </w:tcPr>
          <w:p w14:paraId="0B802CC1" w14:textId="6CB05571" w:rsidR="00D37EB2" w:rsidRPr="00D37EB2" w:rsidRDefault="00D37EB2" w:rsidP="0063561E">
            <w:pPr>
              <w:rPr>
                <w:rFonts w:cs="Times New Roman"/>
                <w:i/>
                <w:color w:val="auto"/>
                <w:u w:val="none"/>
              </w:rPr>
            </w:pPr>
            <w:r w:rsidRPr="00D37EB2">
              <w:rPr>
                <w:rFonts w:cs="Times New Roman"/>
                <w:i/>
                <w:color w:val="auto"/>
                <w:u w:val="none"/>
              </w:rPr>
              <w:t>Translation Required (5% Threshold):</w:t>
            </w:r>
          </w:p>
        </w:tc>
        <w:tc>
          <w:tcPr>
            <w:tcW w:w="7111" w:type="dxa"/>
          </w:tcPr>
          <w:p w14:paraId="4F419093" w14:textId="77777777" w:rsidR="00D37EB2" w:rsidRPr="00D37EB2" w:rsidRDefault="00D37EB2" w:rsidP="00D37EB2">
            <w:pPr>
              <w:widowControl w:val="0"/>
              <w:autoSpaceDE w:val="0"/>
              <w:autoSpaceDN w:val="0"/>
              <w:ind w:left="72" w:right="360"/>
              <w:rPr>
                <w:color w:val="auto"/>
                <w:u w:val="none"/>
              </w:rPr>
            </w:pPr>
            <w:r w:rsidRPr="00D37EB2">
              <w:rPr>
                <w:color w:val="auto"/>
                <w:u w:val="none"/>
              </w:rPr>
              <w:t>Yes.</w:t>
            </w:r>
          </w:p>
        </w:tc>
      </w:tr>
    </w:tbl>
    <w:p w14:paraId="36706381" w14:textId="2BDC221E" w:rsidR="00D37EB2" w:rsidRPr="00D37EB2" w:rsidRDefault="00D37EB2" w:rsidP="00D37EB2">
      <w:pPr>
        <w:rPr>
          <w:rFonts w:eastAsia="Times New Roman" w:cs="Times New Roman"/>
        </w:rPr>
      </w:pPr>
    </w:p>
    <w:tbl>
      <w:tblPr>
        <w:tblStyle w:val="TableGrid1"/>
        <w:tblW w:w="9446" w:type="dxa"/>
        <w:tblLook w:val="04A0" w:firstRow="1" w:lastRow="0" w:firstColumn="1" w:lastColumn="0" w:noHBand="0" w:noVBand="1"/>
        <w:tblCaption w:val="ANOC and EOC (Member Handbook) Errata Table and Requirements"/>
        <w:tblDescription w:val="Table includes two columns with material specifications: who receives it, the timing, method of delivery, HPMS timing and submission, format specification, guidance and other needed informantion, and whether thanslation is required."/>
      </w:tblPr>
      <w:tblGrid>
        <w:gridCol w:w="2335"/>
        <w:gridCol w:w="7111"/>
      </w:tblGrid>
      <w:tr w:rsidR="00D37EB2" w:rsidRPr="00D37EB2" w14:paraId="52826ABB" w14:textId="77777777" w:rsidTr="008B4ECA">
        <w:trPr>
          <w:cantSplit/>
          <w:tblHeader/>
        </w:trPr>
        <w:tc>
          <w:tcPr>
            <w:tcW w:w="9446" w:type="dxa"/>
            <w:gridSpan w:val="2"/>
            <w:shd w:val="clear" w:color="auto" w:fill="D9D9D9" w:themeFill="background1" w:themeFillShade="D9"/>
          </w:tcPr>
          <w:p w14:paraId="10A62FBF" w14:textId="77777777" w:rsidR="00D37EB2" w:rsidRPr="00D37EB2" w:rsidRDefault="00D37EB2" w:rsidP="00D37EB2">
            <w:pPr>
              <w:spacing w:before="120" w:after="120"/>
              <w:jc w:val="center"/>
              <w:rPr>
                <w:rFonts w:cs="Times New Roman"/>
                <w:b/>
                <w:color w:val="auto"/>
                <w:u w:val="none"/>
              </w:rPr>
            </w:pPr>
            <w:r w:rsidRPr="00D37EB2">
              <w:rPr>
                <w:rFonts w:cs="Times New Roman"/>
                <w:b/>
                <w:color w:val="auto"/>
                <w:u w:val="none"/>
              </w:rPr>
              <w:lastRenderedPageBreak/>
              <w:t>ANOC and EOC (Member Handbook) Errata</w:t>
            </w:r>
          </w:p>
        </w:tc>
      </w:tr>
      <w:tr w:rsidR="00D37EB2" w:rsidRPr="00D37EB2" w14:paraId="79D53E3E" w14:textId="77777777" w:rsidTr="008B4ECA">
        <w:trPr>
          <w:cantSplit/>
          <w:tblHeader/>
        </w:trPr>
        <w:tc>
          <w:tcPr>
            <w:tcW w:w="2335" w:type="dxa"/>
          </w:tcPr>
          <w:p w14:paraId="7045788C" w14:textId="77777777" w:rsidR="00D37EB2" w:rsidRPr="00D37EB2" w:rsidRDefault="00D37EB2" w:rsidP="00D37EB2">
            <w:pPr>
              <w:rPr>
                <w:rFonts w:cs="Times New Roman"/>
                <w:i/>
                <w:color w:val="auto"/>
                <w:u w:val="none"/>
              </w:rPr>
            </w:pPr>
            <w:r w:rsidRPr="00D37EB2">
              <w:rPr>
                <w:rFonts w:cs="Times New Roman"/>
                <w:i/>
                <w:color w:val="auto"/>
                <w:u w:val="none"/>
              </w:rPr>
              <w:t>To Whom Required:</w:t>
            </w:r>
          </w:p>
        </w:tc>
        <w:tc>
          <w:tcPr>
            <w:tcW w:w="7111" w:type="dxa"/>
            <w:tcBorders>
              <w:top w:val="single" w:sz="4" w:space="0" w:color="auto"/>
            </w:tcBorders>
          </w:tcPr>
          <w:p w14:paraId="342E934A" w14:textId="77777777" w:rsidR="00D37EB2" w:rsidRPr="00D37EB2" w:rsidRDefault="00D37EB2" w:rsidP="00D37EB2">
            <w:pPr>
              <w:widowControl w:val="0"/>
              <w:autoSpaceDE w:val="0"/>
              <w:autoSpaceDN w:val="0"/>
              <w:ind w:left="72" w:right="360"/>
              <w:rPr>
                <w:color w:val="auto"/>
                <w:u w:val="none"/>
              </w:rPr>
            </w:pPr>
            <w:r w:rsidRPr="00D37EB2">
              <w:rPr>
                <w:color w:val="auto"/>
                <w:u w:val="none"/>
              </w:rPr>
              <w:t>Must be provided when plan errors are found in the ANOC or EOC (Member Handbook) and sent to current enrollees.</w:t>
            </w:r>
          </w:p>
        </w:tc>
      </w:tr>
      <w:tr w:rsidR="00D37EB2" w:rsidRPr="00D37EB2" w14:paraId="7C06B503" w14:textId="77777777" w:rsidTr="008B4ECA">
        <w:trPr>
          <w:cantSplit/>
          <w:tblHeader/>
        </w:trPr>
        <w:tc>
          <w:tcPr>
            <w:tcW w:w="2335" w:type="dxa"/>
          </w:tcPr>
          <w:p w14:paraId="04C1D1DB" w14:textId="77777777" w:rsidR="00D37EB2" w:rsidRPr="00D37EB2" w:rsidRDefault="00D37EB2" w:rsidP="00D37EB2">
            <w:pPr>
              <w:rPr>
                <w:rFonts w:cs="Times New Roman"/>
                <w:i/>
                <w:color w:val="auto"/>
                <w:u w:val="none"/>
              </w:rPr>
            </w:pPr>
            <w:r w:rsidRPr="00D37EB2">
              <w:rPr>
                <w:rFonts w:cs="Times New Roman"/>
                <w:i/>
                <w:color w:val="auto"/>
                <w:u w:val="none"/>
              </w:rPr>
              <w:t>Timing:</w:t>
            </w:r>
          </w:p>
        </w:tc>
        <w:tc>
          <w:tcPr>
            <w:tcW w:w="7111" w:type="dxa"/>
          </w:tcPr>
          <w:p w14:paraId="1A9C5F74" w14:textId="77777777" w:rsidR="00D37EB2" w:rsidRPr="00D37EB2" w:rsidRDefault="00D37EB2" w:rsidP="00D37EB2">
            <w:pPr>
              <w:widowControl w:val="0"/>
              <w:autoSpaceDE w:val="0"/>
              <w:autoSpaceDN w:val="0"/>
              <w:ind w:left="72" w:right="360"/>
              <w:rPr>
                <w:color w:val="auto"/>
                <w:u w:val="none"/>
              </w:rPr>
            </w:pPr>
            <w:r w:rsidRPr="00D37EB2">
              <w:rPr>
                <w:color w:val="auto"/>
                <w:u w:val="none"/>
              </w:rPr>
              <w:t>Must send to enrollees immediately following CMS approval.</w:t>
            </w:r>
          </w:p>
        </w:tc>
      </w:tr>
      <w:tr w:rsidR="00D37EB2" w:rsidRPr="00D37EB2" w14:paraId="7DC14367" w14:textId="77777777" w:rsidTr="008B4ECA">
        <w:trPr>
          <w:cantSplit/>
          <w:tblHeader/>
        </w:trPr>
        <w:tc>
          <w:tcPr>
            <w:tcW w:w="2335" w:type="dxa"/>
          </w:tcPr>
          <w:p w14:paraId="285B260F" w14:textId="77777777" w:rsidR="00D37EB2" w:rsidRPr="00D37EB2" w:rsidRDefault="00D37EB2" w:rsidP="00D37EB2">
            <w:pPr>
              <w:rPr>
                <w:rFonts w:cs="Times New Roman"/>
                <w:i/>
                <w:color w:val="auto"/>
                <w:u w:val="none"/>
              </w:rPr>
            </w:pPr>
            <w:r w:rsidRPr="00D37EB2">
              <w:rPr>
                <w:rFonts w:cs="Times New Roman"/>
                <w:i/>
                <w:color w:val="auto"/>
                <w:u w:val="none"/>
              </w:rPr>
              <w:t>Method of Delivery:</w:t>
            </w:r>
          </w:p>
        </w:tc>
        <w:tc>
          <w:tcPr>
            <w:tcW w:w="7111" w:type="dxa"/>
          </w:tcPr>
          <w:p w14:paraId="4BCFCB90" w14:textId="1FBFCA9F" w:rsidR="00D37EB2" w:rsidRPr="00D37EB2" w:rsidRDefault="00D37EB2" w:rsidP="002A1EA3">
            <w:pPr>
              <w:widowControl w:val="0"/>
              <w:autoSpaceDE w:val="0"/>
              <w:autoSpaceDN w:val="0"/>
              <w:ind w:left="72" w:right="360"/>
              <w:rPr>
                <w:color w:val="auto"/>
                <w:u w:val="none"/>
              </w:rPr>
            </w:pPr>
            <w:r w:rsidRPr="00D37EB2">
              <w:rPr>
                <w:color w:val="auto"/>
                <w:u w:val="none"/>
              </w:rPr>
              <w:t xml:space="preserve">Hard copy or electronically if enrollee has opted into receiving electronic version as permitted. </w:t>
            </w:r>
          </w:p>
        </w:tc>
      </w:tr>
      <w:tr w:rsidR="00D37EB2" w:rsidRPr="00D37EB2" w14:paraId="46A33680" w14:textId="77777777" w:rsidTr="008B4ECA">
        <w:trPr>
          <w:cantSplit/>
          <w:tblHeader/>
        </w:trPr>
        <w:tc>
          <w:tcPr>
            <w:tcW w:w="2335" w:type="dxa"/>
          </w:tcPr>
          <w:p w14:paraId="7A43BC6D" w14:textId="77777777" w:rsidR="00D37EB2" w:rsidRPr="00D37EB2" w:rsidRDefault="00D37EB2" w:rsidP="00D37EB2">
            <w:pPr>
              <w:rPr>
                <w:rFonts w:cs="Times New Roman"/>
                <w:i/>
                <w:color w:val="auto"/>
                <w:u w:val="none"/>
              </w:rPr>
            </w:pPr>
            <w:r w:rsidRPr="00D37EB2">
              <w:rPr>
                <w:rFonts w:cs="Times New Roman"/>
                <w:i/>
                <w:color w:val="auto"/>
                <w:u w:val="none"/>
              </w:rPr>
              <w:t>HPMS Timing and Submission:</w:t>
            </w:r>
          </w:p>
        </w:tc>
        <w:tc>
          <w:tcPr>
            <w:tcW w:w="7111" w:type="dxa"/>
          </w:tcPr>
          <w:p w14:paraId="14EA8188" w14:textId="18E52951" w:rsidR="00D37EB2" w:rsidRPr="00D37EB2" w:rsidRDefault="002A1EA3" w:rsidP="00D37EB2">
            <w:pPr>
              <w:widowControl w:val="0"/>
              <w:numPr>
                <w:ilvl w:val="0"/>
                <w:numId w:val="10"/>
              </w:numPr>
              <w:autoSpaceDE w:val="0"/>
              <w:autoSpaceDN w:val="0"/>
              <w:ind w:left="432" w:right="360"/>
              <w:rPr>
                <w:color w:val="auto"/>
                <w:u w:val="none"/>
              </w:rPr>
            </w:pPr>
            <w:r>
              <w:rPr>
                <w:color w:val="auto"/>
                <w:u w:val="none"/>
              </w:rPr>
              <w:t>Refer to the HPMS Marketing Review Module and Users Guide.</w:t>
            </w:r>
            <w:r w:rsidRPr="00D37EB2" w:rsidDel="002A1EA3">
              <w:rPr>
                <w:color w:val="auto"/>
                <w:u w:val="none"/>
              </w:rPr>
              <w:t xml:space="preserve"> </w:t>
            </w:r>
          </w:p>
          <w:p w14:paraId="037802E5" w14:textId="77777777" w:rsidR="00D37EB2" w:rsidRPr="00D37EB2" w:rsidRDefault="00D37EB2" w:rsidP="00D37EB2">
            <w:pPr>
              <w:widowControl w:val="0"/>
              <w:numPr>
                <w:ilvl w:val="0"/>
                <w:numId w:val="10"/>
              </w:numPr>
              <w:autoSpaceDE w:val="0"/>
              <w:autoSpaceDN w:val="0"/>
              <w:ind w:left="432" w:right="360"/>
              <w:rPr>
                <w:color w:val="auto"/>
                <w:u w:val="none"/>
              </w:rPr>
            </w:pPr>
            <w:r w:rsidRPr="00D37EB2">
              <w:rPr>
                <w:color w:val="auto"/>
                <w:u w:val="none"/>
              </w:rPr>
              <w:t xml:space="preserve">ANOC Errata must be submitted by October 15. </w:t>
            </w:r>
          </w:p>
          <w:p w14:paraId="2E13BF6B" w14:textId="77777777" w:rsidR="00D37EB2" w:rsidRPr="00D37EB2" w:rsidRDefault="00D37EB2" w:rsidP="00D37EB2">
            <w:pPr>
              <w:widowControl w:val="0"/>
              <w:numPr>
                <w:ilvl w:val="0"/>
                <w:numId w:val="10"/>
              </w:numPr>
              <w:autoSpaceDE w:val="0"/>
              <w:autoSpaceDN w:val="0"/>
              <w:ind w:left="432" w:right="360"/>
              <w:rPr>
                <w:color w:val="auto"/>
                <w:u w:val="none"/>
              </w:rPr>
            </w:pPr>
            <w:r w:rsidRPr="00D37EB2">
              <w:rPr>
                <w:color w:val="auto"/>
                <w:u w:val="none"/>
              </w:rPr>
              <w:t>EOC (Member Handbook) Errata must be submitted by November 15.</w:t>
            </w:r>
          </w:p>
        </w:tc>
      </w:tr>
      <w:tr w:rsidR="00D37EB2" w:rsidRPr="00D37EB2" w14:paraId="25522F25" w14:textId="77777777" w:rsidTr="008B4ECA">
        <w:trPr>
          <w:cantSplit/>
          <w:tblHeader/>
        </w:trPr>
        <w:tc>
          <w:tcPr>
            <w:tcW w:w="2335" w:type="dxa"/>
          </w:tcPr>
          <w:p w14:paraId="7E6EA30A" w14:textId="77777777" w:rsidR="00D37EB2" w:rsidRPr="00D37EB2" w:rsidRDefault="00D37EB2" w:rsidP="00D37EB2">
            <w:pPr>
              <w:rPr>
                <w:rFonts w:cs="Times New Roman"/>
                <w:i/>
                <w:color w:val="auto"/>
                <w:u w:val="none"/>
              </w:rPr>
            </w:pPr>
            <w:r w:rsidRPr="00D37EB2">
              <w:rPr>
                <w:rFonts w:cs="Times New Roman"/>
                <w:i/>
                <w:color w:val="auto"/>
                <w:u w:val="none"/>
              </w:rPr>
              <w:t>Format Specification:</w:t>
            </w:r>
          </w:p>
        </w:tc>
        <w:tc>
          <w:tcPr>
            <w:tcW w:w="7111" w:type="dxa"/>
          </w:tcPr>
          <w:p w14:paraId="7571AEF7" w14:textId="77777777" w:rsidR="00D37EB2" w:rsidRPr="00D37EB2" w:rsidRDefault="00D37EB2" w:rsidP="00D37EB2">
            <w:pPr>
              <w:widowControl w:val="0"/>
              <w:autoSpaceDE w:val="0"/>
              <w:autoSpaceDN w:val="0"/>
              <w:ind w:left="72" w:right="360"/>
              <w:rPr>
                <w:color w:val="auto"/>
                <w:u w:val="none"/>
              </w:rPr>
            </w:pPr>
            <w:r w:rsidRPr="00D37EB2">
              <w:rPr>
                <w:color w:val="auto"/>
                <w:u w:val="none"/>
              </w:rPr>
              <w:t xml:space="preserve">Standardized model; a non-model document is not permitted. </w:t>
            </w:r>
          </w:p>
        </w:tc>
      </w:tr>
      <w:tr w:rsidR="00D37EB2" w:rsidRPr="00D37EB2" w14:paraId="2994501C" w14:textId="77777777" w:rsidTr="008B4ECA">
        <w:trPr>
          <w:cantSplit/>
          <w:trHeight w:val="3068"/>
          <w:tblHeader/>
        </w:trPr>
        <w:tc>
          <w:tcPr>
            <w:tcW w:w="2335" w:type="dxa"/>
          </w:tcPr>
          <w:p w14:paraId="5CE76A31" w14:textId="77777777" w:rsidR="00D37EB2" w:rsidRPr="00D37EB2" w:rsidRDefault="00D37EB2" w:rsidP="00D37EB2">
            <w:pPr>
              <w:rPr>
                <w:rFonts w:cs="Times New Roman"/>
                <w:i/>
                <w:color w:val="auto"/>
                <w:u w:val="none"/>
              </w:rPr>
            </w:pPr>
            <w:r w:rsidRPr="00D37EB2">
              <w:rPr>
                <w:rFonts w:cs="Times New Roman"/>
                <w:i/>
                <w:color w:val="auto"/>
                <w:u w:val="none"/>
              </w:rPr>
              <w:t>Guidance and Other Needed Information:</w:t>
            </w:r>
          </w:p>
        </w:tc>
        <w:tc>
          <w:tcPr>
            <w:tcW w:w="7111" w:type="dxa"/>
          </w:tcPr>
          <w:p w14:paraId="34E1CC24" w14:textId="77777777" w:rsidR="00D37EB2" w:rsidRPr="00D37EB2" w:rsidRDefault="00D37EB2" w:rsidP="00D37EB2">
            <w:pPr>
              <w:widowControl w:val="0"/>
              <w:autoSpaceDE w:val="0"/>
              <w:autoSpaceDN w:val="0"/>
              <w:ind w:left="72" w:right="360"/>
              <w:rPr>
                <w:color w:val="auto"/>
                <w:u w:val="none"/>
              </w:rPr>
            </w:pPr>
            <w:r w:rsidRPr="00D37EB2">
              <w:rPr>
                <w:color w:val="auto"/>
                <w:u w:val="none"/>
              </w:rPr>
              <w:t xml:space="preserve">MSHO Plans must use an errata notice to notify enrollees of plan errors in their original documents. We clarify that errata notices should only be used to notify enrollees of plan errors in plan materials. </w:t>
            </w:r>
          </w:p>
          <w:p w14:paraId="556161F6" w14:textId="77777777" w:rsidR="00D37EB2" w:rsidRPr="00D37EB2" w:rsidRDefault="00D37EB2" w:rsidP="00D37EB2">
            <w:pPr>
              <w:widowControl w:val="0"/>
              <w:autoSpaceDE w:val="0"/>
              <w:autoSpaceDN w:val="0"/>
              <w:ind w:left="72" w:right="360"/>
              <w:rPr>
                <w:color w:val="auto"/>
                <w:u w:val="none"/>
              </w:rPr>
            </w:pPr>
          </w:p>
          <w:p w14:paraId="7B6A4B79" w14:textId="77777777" w:rsidR="00D37EB2" w:rsidRDefault="00D37EB2" w:rsidP="00D37EB2">
            <w:pPr>
              <w:widowControl w:val="0"/>
              <w:autoSpaceDE w:val="0"/>
              <w:autoSpaceDN w:val="0"/>
              <w:ind w:left="72" w:right="360"/>
              <w:rPr>
                <w:color w:val="auto"/>
                <w:u w:val="none"/>
              </w:rPr>
            </w:pPr>
            <w:r w:rsidRPr="00D37EB2">
              <w:rPr>
                <w:b/>
                <w:color w:val="auto"/>
                <w:u w:val="none"/>
              </w:rPr>
              <w:t xml:space="preserve">Note: </w:t>
            </w:r>
            <w:r w:rsidRPr="00D37EB2">
              <w:rPr>
                <w:color w:val="auto"/>
                <w:u w:val="none"/>
              </w:rPr>
              <w:t>Any mid-year changes, including but not limited to mid-year legislative benefit additions or removals and changes in enrollment policies, should be communicated to current enrollees consistent with the “Mid-Year Change Notification” guidance in this section. The HPMS errata submission process should not be used for mid-year changes to materials that are not due to plan error. Instead plans should use the HPMS marketing module replacement function for these changes.</w:t>
            </w:r>
          </w:p>
          <w:p w14:paraId="6905D66E" w14:textId="77777777" w:rsidR="00EF23D8" w:rsidRDefault="00EF23D8" w:rsidP="00D37EB2">
            <w:pPr>
              <w:widowControl w:val="0"/>
              <w:autoSpaceDE w:val="0"/>
              <w:autoSpaceDN w:val="0"/>
              <w:ind w:left="72" w:right="360"/>
              <w:rPr>
                <w:color w:val="auto"/>
                <w:u w:val="none"/>
              </w:rPr>
            </w:pPr>
          </w:p>
          <w:p w14:paraId="13F7EEE4" w14:textId="20002B1B" w:rsidR="00EF23D8" w:rsidRPr="00632918" w:rsidRDefault="00EF23D8" w:rsidP="00D37EB2">
            <w:pPr>
              <w:widowControl w:val="0"/>
              <w:autoSpaceDE w:val="0"/>
              <w:autoSpaceDN w:val="0"/>
              <w:ind w:left="72" w:right="360"/>
              <w:rPr>
                <w:color w:val="auto"/>
                <w:u w:val="none"/>
              </w:rPr>
            </w:pPr>
            <w:r w:rsidRPr="00632918">
              <w:rPr>
                <w:color w:val="auto"/>
                <w:u w:val="none"/>
              </w:rPr>
              <w:t>Refer to the annual Health Plan Management System memo “Issuance of Contract Year Model Materials” and “Contract Year Annual Notice of Change and Evidence of Coverage Submission Requirements and Yearly Assessment” memos.</w:t>
            </w:r>
          </w:p>
        </w:tc>
      </w:tr>
      <w:tr w:rsidR="00D37EB2" w:rsidRPr="00D37EB2" w14:paraId="738845C4" w14:textId="77777777" w:rsidTr="008B4ECA">
        <w:trPr>
          <w:cantSplit/>
          <w:tblHeader/>
        </w:trPr>
        <w:tc>
          <w:tcPr>
            <w:tcW w:w="2335" w:type="dxa"/>
          </w:tcPr>
          <w:p w14:paraId="39D20D40" w14:textId="4F510F26" w:rsidR="00D37EB2" w:rsidRPr="00D37EB2" w:rsidRDefault="00D37EB2" w:rsidP="0063561E">
            <w:pPr>
              <w:rPr>
                <w:rFonts w:cs="Times New Roman"/>
                <w:i/>
                <w:color w:val="auto"/>
                <w:u w:val="none"/>
              </w:rPr>
            </w:pPr>
            <w:r w:rsidRPr="00D37EB2">
              <w:rPr>
                <w:rFonts w:cs="Times New Roman"/>
                <w:i/>
                <w:color w:val="auto"/>
                <w:u w:val="none"/>
              </w:rPr>
              <w:t>Translation Required (5% Threshold):</w:t>
            </w:r>
          </w:p>
        </w:tc>
        <w:tc>
          <w:tcPr>
            <w:tcW w:w="7111" w:type="dxa"/>
          </w:tcPr>
          <w:p w14:paraId="4A532A3D" w14:textId="77777777" w:rsidR="00D37EB2" w:rsidRPr="00D37EB2" w:rsidRDefault="00D37EB2" w:rsidP="00D37EB2">
            <w:pPr>
              <w:widowControl w:val="0"/>
              <w:autoSpaceDE w:val="0"/>
              <w:autoSpaceDN w:val="0"/>
              <w:ind w:left="72" w:right="360"/>
              <w:rPr>
                <w:color w:val="auto"/>
                <w:u w:val="none"/>
              </w:rPr>
            </w:pPr>
            <w:r w:rsidRPr="00D37EB2">
              <w:rPr>
                <w:color w:val="auto"/>
                <w:u w:val="none"/>
              </w:rPr>
              <w:t>Yes.</w:t>
            </w:r>
          </w:p>
        </w:tc>
      </w:tr>
    </w:tbl>
    <w:p w14:paraId="50A94978" w14:textId="77777777" w:rsidR="00D37EB2" w:rsidRPr="00D37EB2" w:rsidRDefault="00D37EB2" w:rsidP="00D37EB2">
      <w:pPr>
        <w:rPr>
          <w:rFonts w:eastAsia="Times New Roman" w:cs="Times New Roman"/>
        </w:rPr>
      </w:pPr>
    </w:p>
    <w:tbl>
      <w:tblPr>
        <w:tblStyle w:val="TableGrid1"/>
        <w:tblW w:w="9446" w:type="dxa"/>
        <w:tblLook w:val="04A0" w:firstRow="1" w:lastRow="0" w:firstColumn="1" w:lastColumn="0" w:noHBand="0" w:noVBand="1"/>
        <w:tblCaption w:val="Enrollment Form/Request Table and Requirements"/>
        <w:tblDescription w:val="Table includes two columns with material specifications: who receives it, the timing, method of delivery, HPMS timing and submission, format specification, guidance and other needed informantion, and whether thanslation is required."/>
      </w:tblPr>
      <w:tblGrid>
        <w:gridCol w:w="2335"/>
        <w:gridCol w:w="7111"/>
      </w:tblGrid>
      <w:tr w:rsidR="00D37EB2" w:rsidRPr="00D37EB2" w14:paraId="47CD7B15" w14:textId="77777777" w:rsidTr="00C74550">
        <w:trPr>
          <w:cantSplit/>
          <w:tblHeader/>
        </w:trPr>
        <w:tc>
          <w:tcPr>
            <w:tcW w:w="9446" w:type="dxa"/>
            <w:gridSpan w:val="2"/>
            <w:shd w:val="clear" w:color="auto" w:fill="D9D9D9" w:themeFill="background1" w:themeFillShade="D9"/>
          </w:tcPr>
          <w:p w14:paraId="0E3CA688" w14:textId="77777777" w:rsidR="00D37EB2" w:rsidRPr="00D37EB2" w:rsidRDefault="00D37EB2" w:rsidP="00324B7B">
            <w:pPr>
              <w:keepNext/>
              <w:spacing w:before="120" w:after="120"/>
              <w:jc w:val="center"/>
              <w:rPr>
                <w:rFonts w:cs="Times New Roman"/>
                <w:b/>
                <w:color w:val="auto"/>
                <w:u w:val="none"/>
              </w:rPr>
            </w:pPr>
            <w:r w:rsidRPr="00D37EB2">
              <w:rPr>
                <w:rFonts w:cs="Times New Roman"/>
                <w:b/>
                <w:color w:val="auto"/>
                <w:u w:val="none"/>
              </w:rPr>
              <w:lastRenderedPageBreak/>
              <w:t>Enrollment Form/Request</w:t>
            </w:r>
          </w:p>
        </w:tc>
      </w:tr>
      <w:tr w:rsidR="00D37EB2" w:rsidRPr="00D37EB2" w14:paraId="73FFEB81" w14:textId="77777777" w:rsidTr="00C74550">
        <w:trPr>
          <w:cantSplit/>
        </w:trPr>
        <w:tc>
          <w:tcPr>
            <w:tcW w:w="2335" w:type="dxa"/>
          </w:tcPr>
          <w:p w14:paraId="30F7C001" w14:textId="77777777" w:rsidR="00D37EB2" w:rsidRPr="00D37EB2" w:rsidRDefault="00D37EB2" w:rsidP="00324B7B">
            <w:pPr>
              <w:keepNext/>
              <w:rPr>
                <w:rFonts w:cs="Times New Roman"/>
                <w:i/>
                <w:color w:val="auto"/>
                <w:u w:val="none"/>
              </w:rPr>
            </w:pPr>
            <w:r w:rsidRPr="00D37EB2">
              <w:rPr>
                <w:rFonts w:cs="Times New Roman"/>
                <w:i/>
                <w:color w:val="auto"/>
                <w:u w:val="none"/>
              </w:rPr>
              <w:t>To Whom Required:</w:t>
            </w:r>
          </w:p>
        </w:tc>
        <w:tc>
          <w:tcPr>
            <w:tcW w:w="7111" w:type="dxa"/>
          </w:tcPr>
          <w:p w14:paraId="2B8DA501" w14:textId="77777777" w:rsidR="00D37EB2" w:rsidRPr="00D37EB2" w:rsidRDefault="00D37EB2" w:rsidP="00324B7B">
            <w:pPr>
              <w:keepNext/>
              <w:autoSpaceDE w:val="0"/>
              <w:autoSpaceDN w:val="0"/>
              <w:ind w:left="72" w:right="360"/>
              <w:rPr>
                <w:color w:val="auto"/>
                <w:u w:val="none"/>
              </w:rPr>
            </w:pPr>
            <w:r w:rsidRPr="00D37EB2">
              <w:rPr>
                <w:color w:val="auto"/>
                <w:u w:val="none"/>
              </w:rPr>
              <w:t>Upon request. MSHO Plans must have available a paper enrollment form in addition to any other acceptable enrollment mechanisms.</w:t>
            </w:r>
          </w:p>
        </w:tc>
      </w:tr>
      <w:tr w:rsidR="00D37EB2" w:rsidRPr="00D37EB2" w14:paraId="51D781F2" w14:textId="77777777" w:rsidTr="00C74550">
        <w:trPr>
          <w:cantSplit/>
        </w:trPr>
        <w:tc>
          <w:tcPr>
            <w:tcW w:w="2335" w:type="dxa"/>
          </w:tcPr>
          <w:p w14:paraId="3BFAB364" w14:textId="77777777" w:rsidR="00D37EB2" w:rsidRPr="00D37EB2" w:rsidRDefault="00D37EB2" w:rsidP="00324B7B">
            <w:pPr>
              <w:keepNext/>
              <w:rPr>
                <w:rFonts w:cs="Times New Roman"/>
                <w:i/>
                <w:color w:val="auto"/>
                <w:u w:val="none"/>
              </w:rPr>
            </w:pPr>
            <w:r w:rsidRPr="00D37EB2">
              <w:rPr>
                <w:rFonts w:cs="Times New Roman"/>
                <w:i/>
                <w:color w:val="auto"/>
                <w:u w:val="none"/>
              </w:rPr>
              <w:t>Timing:</w:t>
            </w:r>
          </w:p>
        </w:tc>
        <w:tc>
          <w:tcPr>
            <w:tcW w:w="7111" w:type="dxa"/>
          </w:tcPr>
          <w:p w14:paraId="1BC0E32A" w14:textId="77777777" w:rsidR="00D37EB2" w:rsidRPr="00D37EB2" w:rsidRDefault="00D37EB2" w:rsidP="00324B7B">
            <w:pPr>
              <w:keepNext/>
              <w:autoSpaceDE w:val="0"/>
              <w:autoSpaceDN w:val="0"/>
              <w:ind w:left="72" w:right="360"/>
              <w:rPr>
                <w:color w:val="auto"/>
                <w:u w:val="none"/>
              </w:rPr>
            </w:pPr>
            <w:r w:rsidRPr="00D37EB2">
              <w:rPr>
                <w:color w:val="auto"/>
                <w:u w:val="none"/>
              </w:rPr>
              <w:t>Not applicable.</w:t>
            </w:r>
          </w:p>
        </w:tc>
      </w:tr>
      <w:tr w:rsidR="00D37EB2" w:rsidRPr="00D37EB2" w14:paraId="372E9DCD" w14:textId="77777777" w:rsidTr="00C74550">
        <w:trPr>
          <w:cantSplit/>
        </w:trPr>
        <w:tc>
          <w:tcPr>
            <w:tcW w:w="2335" w:type="dxa"/>
          </w:tcPr>
          <w:p w14:paraId="53A109E3" w14:textId="77777777" w:rsidR="00D37EB2" w:rsidRPr="00D37EB2" w:rsidRDefault="00D37EB2" w:rsidP="00324B7B">
            <w:pPr>
              <w:keepNext/>
              <w:rPr>
                <w:rFonts w:cs="Times New Roman"/>
                <w:i/>
                <w:color w:val="auto"/>
                <w:u w:val="none"/>
              </w:rPr>
            </w:pPr>
            <w:r w:rsidRPr="00D37EB2">
              <w:rPr>
                <w:rFonts w:cs="Times New Roman"/>
                <w:i/>
                <w:color w:val="auto"/>
                <w:u w:val="none"/>
              </w:rPr>
              <w:t>Method of Delivery:</w:t>
            </w:r>
          </w:p>
        </w:tc>
        <w:tc>
          <w:tcPr>
            <w:tcW w:w="7111" w:type="dxa"/>
          </w:tcPr>
          <w:p w14:paraId="640535A9" w14:textId="52881F11" w:rsidR="00D37EB2" w:rsidRPr="00D37EB2" w:rsidRDefault="00D37EB2" w:rsidP="00324B7B">
            <w:pPr>
              <w:keepNext/>
              <w:numPr>
                <w:ilvl w:val="0"/>
                <w:numId w:val="23"/>
              </w:numPr>
              <w:ind w:left="432" w:right="360"/>
              <w:contextualSpacing/>
              <w:rPr>
                <w:color w:val="auto"/>
                <w:u w:val="none"/>
              </w:rPr>
            </w:pPr>
            <w:r w:rsidRPr="00D37EB2">
              <w:rPr>
                <w:color w:val="auto"/>
                <w:u w:val="none"/>
              </w:rPr>
              <w:t>Paper enrollment forms may be in hard copy or e</w:t>
            </w:r>
            <w:r w:rsidR="001C6438">
              <w:rPr>
                <w:color w:val="auto"/>
                <w:u w:val="none"/>
              </w:rPr>
              <w:t>lectronic format (e.g., PDF file</w:t>
            </w:r>
            <w:r w:rsidRPr="00D37EB2">
              <w:rPr>
                <w:color w:val="auto"/>
                <w:u w:val="none"/>
              </w:rPr>
              <w:t xml:space="preserve">) and must be provided via email, online portal for current members, and upon request (e.g., if beneficiary does not want to enroll telephonically or electronically). </w:t>
            </w:r>
          </w:p>
          <w:p w14:paraId="36E87953" w14:textId="77777777" w:rsidR="00D37EB2" w:rsidRPr="00D37EB2" w:rsidRDefault="00D37EB2" w:rsidP="00324B7B">
            <w:pPr>
              <w:keepNext/>
              <w:numPr>
                <w:ilvl w:val="0"/>
                <w:numId w:val="23"/>
              </w:numPr>
              <w:ind w:left="432" w:right="360"/>
              <w:contextualSpacing/>
              <w:rPr>
                <w:color w:val="auto"/>
                <w:u w:val="none"/>
              </w:rPr>
            </w:pPr>
            <w:r w:rsidRPr="00D37EB2">
              <w:rPr>
                <w:color w:val="auto"/>
                <w:u w:val="none"/>
              </w:rPr>
              <w:t>Any enrollment mechanism outlined in enrollment guidance is acceptable for an enrollment request.</w:t>
            </w:r>
            <w:r w:rsidRPr="00D37EB2">
              <w:rPr>
                <w:rFonts w:cs="Times New Roman"/>
                <w:color w:val="auto"/>
                <w:u w:val="none"/>
              </w:rPr>
              <w:t xml:space="preserve"> </w:t>
            </w:r>
          </w:p>
          <w:p w14:paraId="0F833255" w14:textId="2792257C" w:rsidR="00D37EB2" w:rsidRPr="00D37EB2" w:rsidRDefault="00D37EB2" w:rsidP="00324B7B">
            <w:pPr>
              <w:keepNext/>
              <w:numPr>
                <w:ilvl w:val="0"/>
                <w:numId w:val="23"/>
              </w:numPr>
              <w:ind w:left="432" w:right="360"/>
              <w:contextualSpacing/>
              <w:rPr>
                <w:color w:val="auto"/>
                <w:u w:val="none"/>
              </w:rPr>
            </w:pPr>
            <w:r w:rsidRPr="00D37EB2">
              <w:rPr>
                <w:color w:val="auto"/>
                <w:u w:val="none"/>
              </w:rPr>
              <w:t>MSHO Plans are not permitted to accept enrollment requests through the Online Enrollment Center (OEC)</w:t>
            </w:r>
            <w:r w:rsidR="009A79AB">
              <w:rPr>
                <w:color w:val="auto"/>
                <w:u w:val="none"/>
              </w:rPr>
              <w:t>.</w:t>
            </w:r>
            <w:r w:rsidR="00E83B34" w:rsidRPr="00D37EB2">
              <w:rPr>
                <w:color w:val="auto"/>
                <w:u w:val="none"/>
              </w:rPr>
              <w:t xml:space="preserve"> </w:t>
            </w:r>
          </w:p>
        </w:tc>
      </w:tr>
      <w:tr w:rsidR="00D37EB2" w:rsidRPr="00D37EB2" w14:paraId="3415B4F3" w14:textId="77777777" w:rsidTr="00C74550">
        <w:trPr>
          <w:cantSplit/>
        </w:trPr>
        <w:tc>
          <w:tcPr>
            <w:tcW w:w="2335" w:type="dxa"/>
          </w:tcPr>
          <w:p w14:paraId="1268A0C9" w14:textId="77777777" w:rsidR="00D37EB2" w:rsidRPr="00D37EB2" w:rsidRDefault="00D37EB2" w:rsidP="00324B7B">
            <w:pPr>
              <w:keepNext/>
              <w:rPr>
                <w:rFonts w:cs="Times New Roman"/>
                <w:i/>
                <w:color w:val="auto"/>
                <w:u w:val="none"/>
              </w:rPr>
            </w:pPr>
            <w:r w:rsidRPr="00D37EB2">
              <w:rPr>
                <w:rFonts w:cs="Times New Roman"/>
                <w:i/>
                <w:color w:val="auto"/>
                <w:u w:val="none"/>
              </w:rPr>
              <w:t>HPMS Timing and Submission:</w:t>
            </w:r>
          </w:p>
        </w:tc>
        <w:tc>
          <w:tcPr>
            <w:tcW w:w="7111" w:type="dxa"/>
          </w:tcPr>
          <w:p w14:paraId="52ECF44B" w14:textId="77777777" w:rsidR="00D37EB2" w:rsidRPr="00D37EB2" w:rsidRDefault="00D37EB2" w:rsidP="00324B7B">
            <w:pPr>
              <w:keepNext/>
              <w:numPr>
                <w:ilvl w:val="0"/>
                <w:numId w:val="16"/>
              </w:numPr>
              <w:autoSpaceDE w:val="0"/>
              <w:autoSpaceDN w:val="0"/>
              <w:ind w:left="432" w:right="360"/>
              <w:rPr>
                <w:color w:val="auto"/>
                <w:u w:val="none"/>
              </w:rPr>
            </w:pPr>
            <w:r w:rsidRPr="00D37EB2">
              <w:rPr>
                <w:color w:val="auto"/>
                <w:u w:val="none"/>
              </w:rPr>
              <w:t xml:space="preserve">Submission required by statute. </w:t>
            </w:r>
          </w:p>
          <w:p w14:paraId="1F41A2F8" w14:textId="076EA3C5" w:rsidR="00D37EB2" w:rsidRPr="00D37EB2" w:rsidRDefault="002A1EA3" w:rsidP="00324B7B">
            <w:pPr>
              <w:keepNext/>
              <w:numPr>
                <w:ilvl w:val="0"/>
                <w:numId w:val="16"/>
              </w:numPr>
              <w:autoSpaceDE w:val="0"/>
              <w:autoSpaceDN w:val="0"/>
              <w:ind w:left="432" w:right="360"/>
              <w:rPr>
                <w:color w:val="auto"/>
                <w:u w:val="none"/>
              </w:rPr>
            </w:pPr>
            <w:r>
              <w:rPr>
                <w:color w:val="auto"/>
                <w:u w:val="none"/>
              </w:rPr>
              <w:t>Refer to the HPMS Marketing Review Module and Users Guide.</w:t>
            </w:r>
          </w:p>
        </w:tc>
      </w:tr>
      <w:tr w:rsidR="00D37EB2" w:rsidRPr="00D37EB2" w14:paraId="662D790D" w14:textId="77777777" w:rsidTr="00C74550">
        <w:trPr>
          <w:cantSplit/>
        </w:trPr>
        <w:tc>
          <w:tcPr>
            <w:tcW w:w="2335" w:type="dxa"/>
          </w:tcPr>
          <w:p w14:paraId="3FCB923D" w14:textId="77777777" w:rsidR="00D37EB2" w:rsidRPr="00D37EB2" w:rsidRDefault="00D37EB2" w:rsidP="00324B7B">
            <w:pPr>
              <w:keepNext/>
              <w:rPr>
                <w:rFonts w:cs="Times New Roman"/>
                <w:i/>
                <w:color w:val="auto"/>
                <w:u w:val="none"/>
              </w:rPr>
            </w:pPr>
            <w:r w:rsidRPr="00D37EB2">
              <w:rPr>
                <w:rFonts w:cs="Times New Roman"/>
                <w:i/>
                <w:color w:val="auto"/>
                <w:u w:val="none"/>
              </w:rPr>
              <w:t>Format Specification:</w:t>
            </w:r>
          </w:p>
        </w:tc>
        <w:tc>
          <w:tcPr>
            <w:tcW w:w="7111" w:type="dxa"/>
          </w:tcPr>
          <w:p w14:paraId="7FB5FE54" w14:textId="7FDE1AA5" w:rsidR="00D37EB2" w:rsidRPr="00D37EB2" w:rsidRDefault="00D37EB2" w:rsidP="00324B7B">
            <w:pPr>
              <w:keepNext/>
              <w:numPr>
                <w:ilvl w:val="0"/>
                <w:numId w:val="12"/>
              </w:numPr>
              <w:autoSpaceDE w:val="0"/>
              <w:autoSpaceDN w:val="0"/>
              <w:ind w:left="432" w:right="360"/>
              <w:rPr>
                <w:color w:val="auto"/>
                <w:u w:val="none"/>
              </w:rPr>
            </w:pPr>
            <w:r w:rsidRPr="00D37EB2">
              <w:rPr>
                <w:color w:val="auto"/>
                <w:u w:val="none"/>
              </w:rPr>
              <w:t>MSHO Plan model required for current</w:t>
            </w:r>
            <w:r w:rsidR="006B3B9E">
              <w:rPr>
                <w:color w:val="auto"/>
                <w:u w:val="none"/>
              </w:rPr>
              <w:t xml:space="preserve"> CY</w:t>
            </w:r>
            <w:r w:rsidRPr="00D37EB2">
              <w:rPr>
                <w:color w:val="auto"/>
                <w:u w:val="none"/>
              </w:rPr>
              <w:t>.</w:t>
            </w:r>
          </w:p>
          <w:p w14:paraId="03EAEA5C" w14:textId="77777777" w:rsidR="00D37EB2" w:rsidRPr="00D37EB2" w:rsidRDefault="00D37EB2" w:rsidP="00324B7B">
            <w:pPr>
              <w:keepNext/>
              <w:numPr>
                <w:ilvl w:val="0"/>
                <w:numId w:val="17"/>
              </w:numPr>
              <w:autoSpaceDE w:val="0"/>
              <w:autoSpaceDN w:val="0"/>
              <w:ind w:left="432" w:right="360"/>
              <w:rPr>
                <w:color w:val="auto"/>
                <w:u w:val="none"/>
              </w:rPr>
            </w:pPr>
            <w:r w:rsidRPr="00D37EB2">
              <w:rPr>
                <w:color w:val="auto"/>
                <w:u w:val="none"/>
              </w:rPr>
              <w:t>Standardized model; a non-model document is not permitted.</w:t>
            </w:r>
          </w:p>
        </w:tc>
      </w:tr>
      <w:tr w:rsidR="00D37EB2" w:rsidRPr="00D37EB2" w14:paraId="3E85F65A" w14:textId="77777777" w:rsidTr="00C74550">
        <w:trPr>
          <w:cantSplit/>
        </w:trPr>
        <w:tc>
          <w:tcPr>
            <w:tcW w:w="2335" w:type="dxa"/>
          </w:tcPr>
          <w:p w14:paraId="7989D950" w14:textId="77777777" w:rsidR="00D37EB2" w:rsidRPr="00D37EB2" w:rsidRDefault="00D37EB2" w:rsidP="00324B7B">
            <w:pPr>
              <w:keepNext/>
              <w:rPr>
                <w:rFonts w:cs="Times New Roman"/>
                <w:i/>
                <w:color w:val="auto"/>
                <w:u w:val="none"/>
              </w:rPr>
            </w:pPr>
            <w:r w:rsidRPr="00D37EB2">
              <w:rPr>
                <w:rFonts w:cs="Times New Roman"/>
                <w:i/>
                <w:color w:val="auto"/>
                <w:u w:val="none"/>
              </w:rPr>
              <w:t>Guidance and Other Needed Information:</w:t>
            </w:r>
          </w:p>
        </w:tc>
        <w:tc>
          <w:tcPr>
            <w:tcW w:w="7111" w:type="dxa"/>
          </w:tcPr>
          <w:p w14:paraId="3862B9FD" w14:textId="5067928B" w:rsidR="00D37EB2" w:rsidRPr="00D37EB2" w:rsidRDefault="00D37EB2" w:rsidP="00324B7B">
            <w:pPr>
              <w:keepNext/>
              <w:autoSpaceDE w:val="0"/>
              <w:autoSpaceDN w:val="0"/>
              <w:ind w:left="72" w:right="360"/>
              <w:rPr>
                <w:color w:val="auto"/>
                <w:u w:val="none"/>
              </w:rPr>
            </w:pPr>
            <w:r w:rsidRPr="00D37EB2">
              <w:rPr>
                <w:color w:val="auto"/>
                <w:u w:val="none"/>
              </w:rPr>
              <w:t>Eligibility, Enrollment, and Disenrollment – Medicare Managed Care Manual-Chapter 2.</w:t>
            </w:r>
          </w:p>
        </w:tc>
      </w:tr>
      <w:tr w:rsidR="00D37EB2" w:rsidRPr="00D37EB2" w14:paraId="55D710DC" w14:textId="77777777" w:rsidTr="00C74550">
        <w:trPr>
          <w:cantSplit/>
        </w:trPr>
        <w:tc>
          <w:tcPr>
            <w:tcW w:w="2335" w:type="dxa"/>
          </w:tcPr>
          <w:p w14:paraId="3448B390" w14:textId="4E76CDD0" w:rsidR="00D37EB2" w:rsidRPr="00D37EB2" w:rsidRDefault="00D37EB2" w:rsidP="00324B7B">
            <w:pPr>
              <w:keepNext/>
              <w:rPr>
                <w:rFonts w:cs="Times New Roman"/>
                <w:i/>
                <w:color w:val="auto"/>
                <w:u w:val="none"/>
              </w:rPr>
            </w:pPr>
            <w:r w:rsidRPr="00D37EB2">
              <w:rPr>
                <w:rFonts w:cs="Times New Roman"/>
                <w:i/>
                <w:color w:val="auto"/>
                <w:u w:val="none"/>
              </w:rPr>
              <w:t>Translation Required (5% Threshold):</w:t>
            </w:r>
          </w:p>
        </w:tc>
        <w:tc>
          <w:tcPr>
            <w:tcW w:w="7111" w:type="dxa"/>
          </w:tcPr>
          <w:p w14:paraId="641D5F1F" w14:textId="77777777" w:rsidR="00D37EB2" w:rsidRPr="00D37EB2" w:rsidRDefault="00D37EB2" w:rsidP="00324B7B">
            <w:pPr>
              <w:keepNext/>
              <w:autoSpaceDE w:val="0"/>
              <w:autoSpaceDN w:val="0"/>
              <w:ind w:left="72" w:right="360"/>
              <w:rPr>
                <w:color w:val="auto"/>
                <w:u w:val="none"/>
              </w:rPr>
            </w:pPr>
            <w:r w:rsidRPr="00D37EB2">
              <w:rPr>
                <w:color w:val="auto"/>
                <w:u w:val="none"/>
              </w:rPr>
              <w:t>Yes.</w:t>
            </w:r>
          </w:p>
        </w:tc>
      </w:tr>
    </w:tbl>
    <w:p w14:paraId="36AEB7A4" w14:textId="77777777" w:rsidR="00D37EB2" w:rsidRPr="00D37EB2" w:rsidRDefault="00D37EB2" w:rsidP="00D37EB2">
      <w:pPr>
        <w:rPr>
          <w:rFonts w:eastAsia="Times New Roman" w:cs="Times New Roman"/>
        </w:rPr>
      </w:pPr>
    </w:p>
    <w:tbl>
      <w:tblPr>
        <w:tblStyle w:val="TableGrid1"/>
        <w:tblW w:w="9446" w:type="dxa"/>
        <w:tblLook w:val="04A0" w:firstRow="1" w:lastRow="0" w:firstColumn="1" w:lastColumn="0" w:noHBand="0" w:noVBand="1"/>
        <w:tblCaption w:val="EOC/Member Handbook Table and Requirements"/>
        <w:tblDescription w:val="Table includes two columns with material specifications: who receives it, the timing, method of delivery, HPMS timing and submission, format specification, guidance and other needed informantion, and whether thanslation is required."/>
      </w:tblPr>
      <w:tblGrid>
        <w:gridCol w:w="2335"/>
        <w:gridCol w:w="7111"/>
      </w:tblGrid>
      <w:tr w:rsidR="00D37EB2" w:rsidRPr="00D37EB2" w14:paraId="7A2C4E0D" w14:textId="77777777" w:rsidTr="008B4ECA">
        <w:trPr>
          <w:cantSplit/>
          <w:tblHeader/>
        </w:trPr>
        <w:tc>
          <w:tcPr>
            <w:tcW w:w="9446" w:type="dxa"/>
            <w:gridSpan w:val="2"/>
            <w:shd w:val="clear" w:color="auto" w:fill="D9D9D9" w:themeFill="background1" w:themeFillShade="D9"/>
          </w:tcPr>
          <w:p w14:paraId="67C7E1BF" w14:textId="77777777" w:rsidR="00D37EB2" w:rsidRPr="00D37EB2" w:rsidRDefault="00D37EB2" w:rsidP="00324B7B">
            <w:pPr>
              <w:keepNext/>
              <w:spacing w:before="120" w:after="120"/>
              <w:jc w:val="center"/>
              <w:rPr>
                <w:rFonts w:cs="Times New Roman"/>
                <w:b/>
                <w:color w:val="auto"/>
                <w:u w:val="none"/>
              </w:rPr>
            </w:pPr>
            <w:r w:rsidRPr="00D37EB2">
              <w:rPr>
                <w:rFonts w:cs="Times New Roman"/>
                <w:b/>
                <w:color w:val="auto"/>
                <w:u w:val="none"/>
              </w:rPr>
              <w:lastRenderedPageBreak/>
              <w:t>Evidence of Coverage (EOC) / Member Handbook</w:t>
            </w:r>
          </w:p>
        </w:tc>
      </w:tr>
      <w:tr w:rsidR="00D37EB2" w:rsidRPr="00D37EB2" w14:paraId="46013B36" w14:textId="77777777" w:rsidTr="008B4ECA">
        <w:trPr>
          <w:cantSplit/>
          <w:tblHeader/>
        </w:trPr>
        <w:tc>
          <w:tcPr>
            <w:tcW w:w="2335" w:type="dxa"/>
          </w:tcPr>
          <w:p w14:paraId="10BB379F" w14:textId="77777777" w:rsidR="00D37EB2" w:rsidRPr="00D37EB2" w:rsidRDefault="00D37EB2" w:rsidP="00D37EB2">
            <w:pPr>
              <w:rPr>
                <w:rFonts w:cs="Times New Roman"/>
                <w:i/>
                <w:color w:val="auto"/>
                <w:u w:val="none"/>
              </w:rPr>
            </w:pPr>
            <w:r w:rsidRPr="00D37EB2">
              <w:rPr>
                <w:rFonts w:cs="Times New Roman"/>
                <w:i/>
                <w:color w:val="auto"/>
                <w:u w:val="none"/>
              </w:rPr>
              <w:t>To Whom Required:</w:t>
            </w:r>
          </w:p>
        </w:tc>
        <w:tc>
          <w:tcPr>
            <w:tcW w:w="7111" w:type="dxa"/>
          </w:tcPr>
          <w:p w14:paraId="79517BA4" w14:textId="77777777" w:rsidR="00D37EB2" w:rsidRPr="00D37EB2" w:rsidRDefault="00D37EB2" w:rsidP="00D37EB2">
            <w:pPr>
              <w:widowControl w:val="0"/>
              <w:autoSpaceDE w:val="0"/>
              <w:autoSpaceDN w:val="0"/>
              <w:ind w:left="72" w:right="360"/>
              <w:rPr>
                <w:color w:val="auto"/>
                <w:u w:val="none"/>
              </w:rPr>
            </w:pPr>
            <w:r w:rsidRPr="00D37EB2">
              <w:rPr>
                <w:color w:val="auto"/>
                <w:u w:val="none"/>
              </w:rPr>
              <w:t>Must be provided to all enrollees of plan.</w:t>
            </w:r>
          </w:p>
        </w:tc>
      </w:tr>
      <w:tr w:rsidR="00D37EB2" w:rsidRPr="00D37EB2" w14:paraId="2F5DF431" w14:textId="77777777" w:rsidTr="008B4ECA">
        <w:trPr>
          <w:cantSplit/>
          <w:tblHeader/>
        </w:trPr>
        <w:tc>
          <w:tcPr>
            <w:tcW w:w="2335" w:type="dxa"/>
          </w:tcPr>
          <w:p w14:paraId="3849718A" w14:textId="77777777" w:rsidR="00D37EB2" w:rsidRPr="00D37EB2" w:rsidRDefault="00D37EB2" w:rsidP="00D37EB2">
            <w:pPr>
              <w:rPr>
                <w:rFonts w:cs="Times New Roman"/>
                <w:i/>
                <w:color w:val="auto"/>
                <w:u w:val="none"/>
              </w:rPr>
            </w:pPr>
            <w:r w:rsidRPr="00D37EB2">
              <w:rPr>
                <w:rFonts w:cs="Times New Roman"/>
                <w:i/>
                <w:color w:val="auto"/>
                <w:u w:val="none"/>
              </w:rPr>
              <w:t>Timing:</w:t>
            </w:r>
          </w:p>
        </w:tc>
        <w:tc>
          <w:tcPr>
            <w:tcW w:w="7111" w:type="dxa"/>
          </w:tcPr>
          <w:p w14:paraId="74959CB0" w14:textId="3A7F318F" w:rsidR="00D37EB2" w:rsidRPr="00D37EB2" w:rsidRDefault="00D37EB2" w:rsidP="00D37EB2">
            <w:pPr>
              <w:widowControl w:val="0"/>
              <w:numPr>
                <w:ilvl w:val="0"/>
                <w:numId w:val="13"/>
              </w:numPr>
              <w:autoSpaceDE w:val="0"/>
              <w:autoSpaceDN w:val="0"/>
              <w:ind w:left="432" w:right="360"/>
              <w:rPr>
                <w:color w:val="auto"/>
                <w:u w:val="none"/>
              </w:rPr>
            </w:pPr>
            <w:r w:rsidRPr="00D37EB2">
              <w:rPr>
                <w:color w:val="auto"/>
                <w:u w:val="none"/>
              </w:rPr>
              <w:t xml:space="preserve">Must send to current enrollees of plan for receipt by October 15 of each year. </w:t>
            </w:r>
            <w:r w:rsidR="007B1240">
              <w:rPr>
                <w:color w:val="auto"/>
                <w:u w:val="none"/>
              </w:rPr>
              <w:t>Must be posted on plan website by October 15 of each year.</w:t>
            </w:r>
          </w:p>
          <w:p w14:paraId="2AA8F8CF" w14:textId="36A0ADB9" w:rsidR="00D37EB2" w:rsidRPr="00D37EB2" w:rsidRDefault="00D37EB2" w:rsidP="00D37EB2">
            <w:pPr>
              <w:widowControl w:val="0"/>
              <w:numPr>
                <w:ilvl w:val="0"/>
                <w:numId w:val="13"/>
              </w:numPr>
              <w:autoSpaceDE w:val="0"/>
              <w:autoSpaceDN w:val="0"/>
              <w:ind w:left="432" w:right="360"/>
              <w:rPr>
                <w:color w:val="auto"/>
                <w:u w:val="none"/>
              </w:rPr>
            </w:pPr>
            <w:r w:rsidRPr="00D37EB2">
              <w:rPr>
                <w:color w:val="auto"/>
                <w:u w:val="none"/>
              </w:rPr>
              <w:t>New enrollees with an effective date of October 1, November 1, or December 1 should receive both an EOC (Member Handbook) fo</w:t>
            </w:r>
            <w:r w:rsidR="006B3B9E">
              <w:rPr>
                <w:color w:val="auto"/>
                <w:u w:val="none"/>
              </w:rPr>
              <w:t>r the current CY</w:t>
            </w:r>
            <w:r w:rsidRPr="00D37EB2">
              <w:rPr>
                <w:color w:val="auto"/>
                <w:u w:val="none"/>
              </w:rPr>
              <w:t>, as well as an EOC (Member Handbook) documen</w:t>
            </w:r>
            <w:r w:rsidR="006B3B9E">
              <w:rPr>
                <w:color w:val="auto"/>
                <w:u w:val="none"/>
              </w:rPr>
              <w:t>t for the upcoming CY</w:t>
            </w:r>
            <w:r w:rsidRPr="00D37EB2">
              <w:rPr>
                <w:color w:val="auto"/>
                <w:u w:val="none"/>
              </w:rPr>
              <w:t xml:space="preserve">. We clarify that, for these enrollees, the ANOC may be included in the EOC (Member Handbook) or provided separately, as well as the </w:t>
            </w:r>
            <w:r w:rsidR="007130EE">
              <w:rPr>
                <w:color w:val="auto"/>
                <w:u w:val="none"/>
              </w:rPr>
              <w:t>F</w:t>
            </w:r>
            <w:r w:rsidRPr="00D37EB2">
              <w:rPr>
                <w:color w:val="auto"/>
                <w:u w:val="none"/>
              </w:rPr>
              <w:t xml:space="preserve">ormulary (List of Covered Drugs) (or a distinct and separate notice alerting enrollees how to access or receive the </w:t>
            </w:r>
            <w:r w:rsidR="007130EE">
              <w:rPr>
                <w:color w:val="auto"/>
                <w:u w:val="none"/>
              </w:rPr>
              <w:t>F</w:t>
            </w:r>
            <w:r w:rsidRPr="00D37EB2">
              <w:rPr>
                <w:color w:val="auto"/>
                <w:u w:val="none"/>
              </w:rPr>
              <w:t>ormulary), and the Provider and Pharmacy Directory (or a distinct and separate notice alerting enrollees how to access or receive the directory) for the upcoming year, must be received by one</w:t>
            </w:r>
            <w:r w:rsidR="005819D5">
              <w:rPr>
                <w:color w:val="auto"/>
                <w:u w:val="none"/>
              </w:rPr>
              <w:t xml:space="preserve"> (1)</w:t>
            </w:r>
            <w:r w:rsidRPr="00D37EB2">
              <w:rPr>
                <w:color w:val="auto"/>
                <w:u w:val="none"/>
              </w:rPr>
              <w:t xml:space="preserve"> month after the effective date of enrollment, but not later than December 15.</w:t>
            </w:r>
          </w:p>
        </w:tc>
      </w:tr>
      <w:tr w:rsidR="00D37EB2" w:rsidRPr="00D37EB2" w14:paraId="43ECF717" w14:textId="77777777" w:rsidTr="008B4ECA">
        <w:trPr>
          <w:cantSplit/>
          <w:tblHeader/>
        </w:trPr>
        <w:tc>
          <w:tcPr>
            <w:tcW w:w="2335" w:type="dxa"/>
          </w:tcPr>
          <w:p w14:paraId="426DD138" w14:textId="77777777" w:rsidR="00D37EB2" w:rsidRPr="00D37EB2" w:rsidRDefault="00D37EB2" w:rsidP="00D37EB2">
            <w:pPr>
              <w:rPr>
                <w:rFonts w:cs="Times New Roman"/>
                <w:i/>
                <w:color w:val="auto"/>
                <w:u w:val="none"/>
              </w:rPr>
            </w:pPr>
            <w:r w:rsidRPr="00D37EB2">
              <w:rPr>
                <w:rFonts w:cs="Times New Roman"/>
                <w:i/>
                <w:color w:val="auto"/>
                <w:u w:val="none"/>
              </w:rPr>
              <w:t>Method of Delivery:</w:t>
            </w:r>
          </w:p>
        </w:tc>
        <w:tc>
          <w:tcPr>
            <w:tcW w:w="7111" w:type="dxa"/>
          </w:tcPr>
          <w:p w14:paraId="0A002DE2" w14:textId="786E8A12" w:rsidR="00D37EB2" w:rsidRPr="00D37EB2" w:rsidRDefault="00D37EB2" w:rsidP="00B25BED">
            <w:pPr>
              <w:widowControl w:val="0"/>
              <w:autoSpaceDE w:val="0"/>
              <w:autoSpaceDN w:val="0"/>
              <w:ind w:left="72" w:right="360"/>
              <w:rPr>
                <w:color w:val="auto"/>
                <w:u w:val="none"/>
              </w:rPr>
            </w:pPr>
            <w:r w:rsidRPr="00D37EB2">
              <w:rPr>
                <w:color w:val="auto"/>
                <w:u w:val="none"/>
              </w:rPr>
              <w:t xml:space="preserve">Hard copy EOC (Member Handbook) or via </w:t>
            </w:r>
            <w:r w:rsidR="00AD355D">
              <w:rPr>
                <w:color w:val="auto"/>
                <w:u w:val="none"/>
              </w:rPr>
              <w:t xml:space="preserve">Electronic </w:t>
            </w:r>
            <w:r w:rsidR="00FF5F9B">
              <w:rPr>
                <w:color w:val="auto"/>
                <w:u w:val="none"/>
              </w:rPr>
              <w:t>Noti</w:t>
            </w:r>
            <w:r w:rsidR="00AD355D">
              <w:rPr>
                <w:color w:val="auto"/>
                <w:u w:val="none"/>
              </w:rPr>
              <w:t>ce</w:t>
            </w:r>
            <w:r w:rsidRPr="00D37EB2">
              <w:rPr>
                <w:color w:val="auto"/>
                <w:u w:val="none"/>
              </w:rPr>
              <w:t xml:space="preserve"> of</w:t>
            </w:r>
            <w:r w:rsidR="00FF5F9B">
              <w:rPr>
                <w:color w:val="auto"/>
                <w:u w:val="none"/>
              </w:rPr>
              <w:t xml:space="preserve"> </w:t>
            </w:r>
            <w:r w:rsidRPr="00D37EB2">
              <w:rPr>
                <w:color w:val="auto"/>
                <w:u w:val="none"/>
              </w:rPr>
              <w:t>Documents or electronically if enrollee has opted into receiving electronic version as permitted.</w:t>
            </w:r>
          </w:p>
        </w:tc>
      </w:tr>
      <w:tr w:rsidR="00D37EB2" w:rsidRPr="00D37EB2" w14:paraId="368DDC39" w14:textId="77777777" w:rsidTr="008B4ECA">
        <w:trPr>
          <w:cantSplit/>
          <w:tblHeader/>
        </w:trPr>
        <w:tc>
          <w:tcPr>
            <w:tcW w:w="2335" w:type="dxa"/>
          </w:tcPr>
          <w:p w14:paraId="74D00BD6" w14:textId="77777777" w:rsidR="00D37EB2" w:rsidRPr="00D37EB2" w:rsidRDefault="00D37EB2" w:rsidP="00D37EB2">
            <w:pPr>
              <w:rPr>
                <w:rFonts w:cs="Times New Roman"/>
                <w:i/>
                <w:color w:val="auto"/>
                <w:u w:val="none"/>
              </w:rPr>
            </w:pPr>
            <w:r w:rsidRPr="00D37EB2">
              <w:rPr>
                <w:rFonts w:cs="Times New Roman"/>
                <w:i/>
                <w:color w:val="auto"/>
                <w:u w:val="none"/>
              </w:rPr>
              <w:t>HPMS Timing and Submission:</w:t>
            </w:r>
          </w:p>
        </w:tc>
        <w:tc>
          <w:tcPr>
            <w:tcW w:w="7111" w:type="dxa"/>
          </w:tcPr>
          <w:p w14:paraId="6C6312D1" w14:textId="43B3D9C3" w:rsidR="00D37EB2" w:rsidRPr="00D37EB2" w:rsidRDefault="00AD355D" w:rsidP="00D37EB2">
            <w:pPr>
              <w:widowControl w:val="0"/>
              <w:numPr>
                <w:ilvl w:val="0"/>
                <w:numId w:val="14"/>
              </w:numPr>
              <w:autoSpaceDE w:val="0"/>
              <w:autoSpaceDN w:val="0"/>
              <w:ind w:left="432" w:right="360"/>
              <w:rPr>
                <w:color w:val="auto"/>
                <w:u w:val="none"/>
              </w:rPr>
            </w:pPr>
            <w:r>
              <w:rPr>
                <w:color w:val="auto"/>
                <w:u w:val="none"/>
              </w:rPr>
              <w:t>Refer to the HPMS Marketing Review Module and Users Guide.</w:t>
            </w:r>
          </w:p>
          <w:p w14:paraId="2FD5C25B" w14:textId="77777777" w:rsidR="00D37EB2" w:rsidRPr="00D37EB2" w:rsidRDefault="00D37EB2" w:rsidP="00D37EB2">
            <w:pPr>
              <w:widowControl w:val="0"/>
              <w:numPr>
                <w:ilvl w:val="0"/>
                <w:numId w:val="14"/>
              </w:numPr>
              <w:autoSpaceDE w:val="0"/>
              <w:autoSpaceDN w:val="0"/>
              <w:ind w:left="432" w:right="360"/>
              <w:rPr>
                <w:color w:val="auto"/>
                <w:u w:val="none"/>
              </w:rPr>
            </w:pPr>
            <w:r w:rsidRPr="00D37EB2">
              <w:rPr>
                <w:color w:val="auto"/>
                <w:u w:val="none"/>
              </w:rPr>
              <w:t>Submitted prior to October 15 of each year.</w:t>
            </w:r>
          </w:p>
        </w:tc>
      </w:tr>
      <w:tr w:rsidR="00D37EB2" w:rsidRPr="00D37EB2" w14:paraId="70A8CAFA" w14:textId="77777777" w:rsidTr="008B4ECA">
        <w:trPr>
          <w:cantSplit/>
          <w:tblHeader/>
        </w:trPr>
        <w:tc>
          <w:tcPr>
            <w:tcW w:w="2335" w:type="dxa"/>
          </w:tcPr>
          <w:p w14:paraId="7B465543" w14:textId="77777777" w:rsidR="00D37EB2" w:rsidRPr="00D37EB2" w:rsidRDefault="00D37EB2" w:rsidP="00D37EB2">
            <w:pPr>
              <w:rPr>
                <w:rFonts w:cs="Times New Roman"/>
                <w:i/>
                <w:color w:val="auto"/>
                <w:u w:val="none"/>
              </w:rPr>
            </w:pPr>
            <w:r w:rsidRPr="00D37EB2">
              <w:rPr>
                <w:rFonts w:cs="Times New Roman"/>
                <w:i/>
                <w:color w:val="auto"/>
                <w:u w:val="none"/>
              </w:rPr>
              <w:t>Format Specification:</w:t>
            </w:r>
          </w:p>
        </w:tc>
        <w:tc>
          <w:tcPr>
            <w:tcW w:w="7111" w:type="dxa"/>
          </w:tcPr>
          <w:p w14:paraId="5441F462" w14:textId="3595B8B2" w:rsidR="00D37EB2" w:rsidRPr="00D37EB2" w:rsidRDefault="00D37EB2" w:rsidP="00D37EB2">
            <w:pPr>
              <w:widowControl w:val="0"/>
              <w:numPr>
                <w:ilvl w:val="0"/>
                <w:numId w:val="12"/>
              </w:numPr>
              <w:autoSpaceDE w:val="0"/>
              <w:autoSpaceDN w:val="0"/>
              <w:ind w:left="432" w:right="360"/>
              <w:rPr>
                <w:color w:val="auto"/>
                <w:u w:val="none"/>
              </w:rPr>
            </w:pPr>
            <w:r w:rsidRPr="00D37EB2">
              <w:rPr>
                <w:color w:val="auto"/>
                <w:u w:val="none"/>
              </w:rPr>
              <w:t xml:space="preserve">MSHO Plan model required for </w:t>
            </w:r>
            <w:r w:rsidR="006B3B9E">
              <w:rPr>
                <w:color w:val="auto"/>
                <w:u w:val="none"/>
              </w:rPr>
              <w:t>current CY</w:t>
            </w:r>
            <w:r w:rsidRPr="00D37EB2">
              <w:rPr>
                <w:color w:val="auto"/>
                <w:u w:val="none"/>
              </w:rPr>
              <w:t>.</w:t>
            </w:r>
          </w:p>
          <w:p w14:paraId="014935FD" w14:textId="77777777" w:rsidR="00D37EB2" w:rsidRPr="00D37EB2" w:rsidRDefault="00D37EB2" w:rsidP="00D37EB2">
            <w:pPr>
              <w:widowControl w:val="0"/>
              <w:numPr>
                <w:ilvl w:val="0"/>
                <w:numId w:val="12"/>
              </w:numPr>
              <w:autoSpaceDE w:val="0"/>
              <w:autoSpaceDN w:val="0"/>
              <w:ind w:left="432" w:right="360"/>
              <w:rPr>
                <w:color w:val="auto"/>
                <w:u w:val="none"/>
              </w:rPr>
            </w:pPr>
            <w:r w:rsidRPr="00D37EB2">
              <w:rPr>
                <w:color w:val="auto"/>
                <w:u w:val="none"/>
              </w:rPr>
              <w:t>Standardized model; a non-model document is not permitted.</w:t>
            </w:r>
          </w:p>
        </w:tc>
      </w:tr>
      <w:tr w:rsidR="00D37EB2" w:rsidRPr="00D37EB2" w14:paraId="125852FA" w14:textId="77777777" w:rsidTr="008B4ECA">
        <w:trPr>
          <w:cantSplit/>
          <w:tblHeader/>
        </w:trPr>
        <w:tc>
          <w:tcPr>
            <w:tcW w:w="2335" w:type="dxa"/>
          </w:tcPr>
          <w:p w14:paraId="167FCF23" w14:textId="77777777" w:rsidR="00D37EB2" w:rsidRPr="00D37EB2" w:rsidRDefault="00D37EB2" w:rsidP="00D37EB2">
            <w:pPr>
              <w:rPr>
                <w:rFonts w:cs="Times New Roman"/>
                <w:i/>
                <w:color w:val="auto"/>
                <w:u w:val="none"/>
              </w:rPr>
            </w:pPr>
            <w:r w:rsidRPr="00D37EB2">
              <w:rPr>
                <w:rFonts w:cs="Times New Roman"/>
                <w:i/>
                <w:color w:val="auto"/>
                <w:u w:val="none"/>
              </w:rPr>
              <w:t>Guidance and Other Needed Information:</w:t>
            </w:r>
          </w:p>
        </w:tc>
        <w:tc>
          <w:tcPr>
            <w:tcW w:w="7111" w:type="dxa"/>
          </w:tcPr>
          <w:p w14:paraId="403A2989" w14:textId="77777777" w:rsidR="00D37EB2" w:rsidRPr="00D37EB2" w:rsidRDefault="00D37EB2" w:rsidP="00D37EB2">
            <w:pPr>
              <w:widowControl w:val="0"/>
              <w:autoSpaceDE w:val="0"/>
              <w:autoSpaceDN w:val="0"/>
              <w:ind w:left="72" w:right="360"/>
              <w:rPr>
                <w:color w:val="auto"/>
                <w:u w:val="none"/>
              </w:rPr>
            </w:pPr>
            <w:r w:rsidRPr="00D37EB2">
              <w:rPr>
                <w:color w:val="auto"/>
                <w:u w:val="none"/>
              </w:rPr>
              <w:t>No additional information.</w:t>
            </w:r>
          </w:p>
        </w:tc>
      </w:tr>
      <w:tr w:rsidR="00D37EB2" w:rsidRPr="00D37EB2" w14:paraId="4BD42E1A" w14:textId="77777777" w:rsidTr="008B4ECA">
        <w:trPr>
          <w:cantSplit/>
          <w:tblHeader/>
        </w:trPr>
        <w:tc>
          <w:tcPr>
            <w:tcW w:w="2335" w:type="dxa"/>
          </w:tcPr>
          <w:p w14:paraId="6173EB01" w14:textId="49AA2E41" w:rsidR="00D37EB2" w:rsidRPr="00D37EB2" w:rsidRDefault="00D37EB2" w:rsidP="0063561E">
            <w:pPr>
              <w:rPr>
                <w:rFonts w:cs="Times New Roman"/>
                <w:i/>
                <w:color w:val="auto"/>
                <w:u w:val="none"/>
              </w:rPr>
            </w:pPr>
            <w:r w:rsidRPr="00D37EB2">
              <w:rPr>
                <w:rFonts w:cs="Times New Roman"/>
                <w:i/>
                <w:color w:val="auto"/>
                <w:u w:val="none"/>
              </w:rPr>
              <w:t>Translation Required (5% Threshold):</w:t>
            </w:r>
          </w:p>
        </w:tc>
        <w:tc>
          <w:tcPr>
            <w:tcW w:w="7111" w:type="dxa"/>
          </w:tcPr>
          <w:p w14:paraId="370B6952" w14:textId="77777777" w:rsidR="00D37EB2" w:rsidRPr="00D37EB2" w:rsidRDefault="00D37EB2" w:rsidP="00D37EB2">
            <w:pPr>
              <w:widowControl w:val="0"/>
              <w:autoSpaceDE w:val="0"/>
              <w:autoSpaceDN w:val="0"/>
              <w:ind w:left="72" w:right="360"/>
              <w:rPr>
                <w:color w:val="auto"/>
                <w:u w:val="none"/>
              </w:rPr>
            </w:pPr>
            <w:r w:rsidRPr="00D37EB2">
              <w:rPr>
                <w:color w:val="auto"/>
                <w:u w:val="none"/>
              </w:rPr>
              <w:t>Yes.</w:t>
            </w:r>
          </w:p>
        </w:tc>
      </w:tr>
    </w:tbl>
    <w:p w14:paraId="25F987F2" w14:textId="77777777" w:rsidR="00D37EB2" w:rsidRPr="00D37EB2" w:rsidRDefault="00D37EB2" w:rsidP="00D37EB2">
      <w:pPr>
        <w:rPr>
          <w:rFonts w:eastAsia="Times New Roman" w:cs="Times New Roman"/>
        </w:rPr>
      </w:pPr>
    </w:p>
    <w:p w14:paraId="2CC84CB7" w14:textId="77777777" w:rsidR="00D37EB2" w:rsidRPr="00D37EB2" w:rsidRDefault="00D37EB2" w:rsidP="00D37EB2">
      <w:pPr>
        <w:rPr>
          <w:rFonts w:eastAsia="Times New Roman" w:cs="Times New Roman"/>
        </w:rPr>
      </w:pPr>
    </w:p>
    <w:tbl>
      <w:tblPr>
        <w:tblStyle w:val="TableGrid1"/>
        <w:tblW w:w="9446" w:type="dxa"/>
        <w:tblLook w:val="04A0" w:firstRow="1" w:lastRow="0" w:firstColumn="1" w:lastColumn="0" w:noHBand="0" w:noVBand="1"/>
        <w:tblCaption w:val="LIS Rider Table and Requirements"/>
        <w:tblDescription w:val="Table includes two columns with material specifications: who receives it, the timing, method of delivery, HPMS timing and submission, format specification, guidance and other needed informantion, and whether thanslation is required."/>
      </w:tblPr>
      <w:tblGrid>
        <w:gridCol w:w="2335"/>
        <w:gridCol w:w="7111"/>
      </w:tblGrid>
      <w:tr w:rsidR="00D37EB2" w:rsidRPr="00D37EB2" w14:paraId="2F3F23D1" w14:textId="77777777" w:rsidTr="008B4ECA">
        <w:trPr>
          <w:cantSplit/>
          <w:tblHeader/>
        </w:trPr>
        <w:tc>
          <w:tcPr>
            <w:tcW w:w="9446" w:type="dxa"/>
            <w:gridSpan w:val="2"/>
            <w:shd w:val="clear" w:color="auto" w:fill="D9D9D9" w:themeFill="background1" w:themeFillShade="D9"/>
          </w:tcPr>
          <w:p w14:paraId="1B33DA01" w14:textId="77777777" w:rsidR="00D37EB2" w:rsidRPr="00D37EB2" w:rsidRDefault="00D37EB2" w:rsidP="00324B7B">
            <w:pPr>
              <w:keepNext/>
              <w:spacing w:before="120" w:after="120"/>
              <w:jc w:val="center"/>
              <w:rPr>
                <w:rFonts w:cs="Times New Roman"/>
                <w:b/>
                <w:color w:val="auto"/>
                <w:u w:val="none"/>
              </w:rPr>
            </w:pPr>
            <w:r w:rsidRPr="00D37EB2">
              <w:rPr>
                <w:rFonts w:cs="Times New Roman"/>
                <w:b/>
                <w:color w:val="auto"/>
                <w:u w:val="none"/>
              </w:rPr>
              <w:lastRenderedPageBreak/>
              <w:t>Low Income Subsidy (LIS) Rider</w:t>
            </w:r>
          </w:p>
        </w:tc>
      </w:tr>
      <w:tr w:rsidR="00D37EB2" w:rsidRPr="00D37EB2" w14:paraId="67FDB04D" w14:textId="77777777" w:rsidTr="008B4ECA">
        <w:trPr>
          <w:cantSplit/>
          <w:tblHeader/>
        </w:trPr>
        <w:tc>
          <w:tcPr>
            <w:tcW w:w="2335" w:type="dxa"/>
          </w:tcPr>
          <w:p w14:paraId="244DDF65" w14:textId="77777777" w:rsidR="00D37EB2" w:rsidRPr="00D37EB2" w:rsidRDefault="00D37EB2" w:rsidP="00D37EB2">
            <w:pPr>
              <w:rPr>
                <w:rFonts w:cs="Times New Roman"/>
                <w:i/>
                <w:color w:val="auto"/>
                <w:u w:val="none"/>
              </w:rPr>
            </w:pPr>
            <w:r w:rsidRPr="00D37EB2">
              <w:rPr>
                <w:rFonts w:cs="Times New Roman"/>
                <w:i/>
                <w:color w:val="auto"/>
                <w:u w:val="none"/>
              </w:rPr>
              <w:t>To Whom Required:</w:t>
            </w:r>
          </w:p>
        </w:tc>
        <w:tc>
          <w:tcPr>
            <w:tcW w:w="7111" w:type="dxa"/>
          </w:tcPr>
          <w:p w14:paraId="5A7FF0B1" w14:textId="77777777" w:rsidR="00D37EB2" w:rsidRPr="000E2B2A" w:rsidRDefault="00D37EB2" w:rsidP="00D37EB2">
            <w:pPr>
              <w:widowControl w:val="0"/>
              <w:numPr>
                <w:ilvl w:val="0"/>
                <w:numId w:val="25"/>
              </w:numPr>
              <w:autoSpaceDE w:val="0"/>
              <w:autoSpaceDN w:val="0"/>
              <w:ind w:left="432" w:right="360"/>
              <w:rPr>
                <w:color w:val="auto"/>
                <w:u w:val="none"/>
              </w:rPr>
            </w:pPr>
            <w:r w:rsidRPr="000E2B2A">
              <w:rPr>
                <w:color w:val="auto"/>
                <w:u w:val="none"/>
              </w:rPr>
              <w:t xml:space="preserve">Must be provided to all current enrollees who qualify for Extra Help. </w:t>
            </w:r>
          </w:p>
          <w:p w14:paraId="7941AFAE" w14:textId="6265DF55" w:rsidR="00D37EB2" w:rsidRPr="000E2B2A" w:rsidRDefault="00D37EB2" w:rsidP="00D37EB2">
            <w:pPr>
              <w:widowControl w:val="0"/>
              <w:numPr>
                <w:ilvl w:val="0"/>
                <w:numId w:val="25"/>
              </w:numPr>
              <w:autoSpaceDE w:val="0"/>
              <w:autoSpaceDN w:val="0"/>
              <w:ind w:left="432" w:right="360"/>
              <w:rPr>
                <w:color w:val="auto"/>
                <w:u w:val="none"/>
              </w:rPr>
            </w:pPr>
            <w:r w:rsidRPr="000E2B2A">
              <w:rPr>
                <w:color w:val="auto"/>
                <w:u w:val="none"/>
              </w:rPr>
              <w:t xml:space="preserve">Enrollees will get </w:t>
            </w:r>
            <w:r w:rsidR="00C52246" w:rsidRPr="000E2B2A">
              <w:rPr>
                <w:color w:val="auto"/>
                <w:u w:val="none"/>
              </w:rPr>
              <w:t>a</w:t>
            </w:r>
            <w:r w:rsidRPr="000E2B2A">
              <w:rPr>
                <w:color w:val="auto"/>
                <w:u w:val="none"/>
              </w:rPr>
              <w:t xml:space="preserve"> LIS rider from the </w:t>
            </w:r>
            <w:r w:rsidR="001C6438">
              <w:rPr>
                <w:color w:val="auto"/>
                <w:u w:val="none"/>
              </w:rPr>
              <w:t xml:space="preserve">MSHO </w:t>
            </w:r>
            <w:r w:rsidRPr="000E2B2A">
              <w:rPr>
                <w:color w:val="auto"/>
                <w:u w:val="none"/>
              </w:rPr>
              <w:t>Plan telling them how much help they will receive in the benefit year toward their Part D premium, deductible, and copayments.</w:t>
            </w:r>
          </w:p>
        </w:tc>
      </w:tr>
      <w:tr w:rsidR="00D37EB2" w:rsidRPr="00D37EB2" w14:paraId="74D92E25" w14:textId="77777777" w:rsidTr="008B4ECA">
        <w:trPr>
          <w:cantSplit/>
          <w:tblHeader/>
        </w:trPr>
        <w:tc>
          <w:tcPr>
            <w:tcW w:w="2335" w:type="dxa"/>
          </w:tcPr>
          <w:p w14:paraId="0A617130" w14:textId="77777777" w:rsidR="00D37EB2" w:rsidRPr="00D37EB2" w:rsidRDefault="00D37EB2" w:rsidP="00D37EB2">
            <w:pPr>
              <w:rPr>
                <w:rFonts w:cs="Times New Roman"/>
                <w:i/>
                <w:color w:val="auto"/>
                <w:u w:val="none"/>
              </w:rPr>
            </w:pPr>
            <w:r w:rsidRPr="00D37EB2">
              <w:rPr>
                <w:rFonts w:cs="Times New Roman"/>
                <w:i/>
                <w:color w:val="auto"/>
                <w:u w:val="none"/>
              </w:rPr>
              <w:t>Timing:</w:t>
            </w:r>
          </w:p>
        </w:tc>
        <w:tc>
          <w:tcPr>
            <w:tcW w:w="7111" w:type="dxa"/>
          </w:tcPr>
          <w:p w14:paraId="573FF18A" w14:textId="77777777" w:rsidR="00D37EB2" w:rsidRPr="000E2B2A" w:rsidRDefault="00D37EB2" w:rsidP="00D37EB2">
            <w:pPr>
              <w:widowControl w:val="0"/>
              <w:numPr>
                <w:ilvl w:val="0"/>
                <w:numId w:val="18"/>
              </w:numPr>
              <w:tabs>
                <w:tab w:val="left" w:pos="461"/>
                <w:tab w:val="left" w:pos="462"/>
              </w:tabs>
              <w:autoSpaceDE w:val="0"/>
              <w:autoSpaceDN w:val="0"/>
              <w:ind w:left="432" w:right="360" w:hanging="360"/>
              <w:rPr>
                <w:color w:val="auto"/>
                <w:u w:val="none"/>
              </w:rPr>
            </w:pPr>
            <w:r w:rsidRPr="000E2B2A">
              <w:rPr>
                <w:color w:val="auto"/>
                <w:u w:val="none"/>
              </w:rPr>
              <w:t>Must be provided at least once per year by September</w:t>
            </w:r>
            <w:r w:rsidRPr="000E2B2A">
              <w:rPr>
                <w:color w:val="auto"/>
                <w:spacing w:val="-9"/>
                <w:u w:val="none"/>
              </w:rPr>
              <w:t xml:space="preserve"> </w:t>
            </w:r>
            <w:r w:rsidRPr="000E2B2A">
              <w:rPr>
                <w:color w:val="auto"/>
                <w:u w:val="none"/>
              </w:rPr>
              <w:t>30.</w:t>
            </w:r>
          </w:p>
          <w:p w14:paraId="4B221053" w14:textId="77777777" w:rsidR="00D37EB2" w:rsidRPr="000E2B2A" w:rsidRDefault="00D37EB2" w:rsidP="00D37EB2">
            <w:pPr>
              <w:widowControl w:val="0"/>
              <w:numPr>
                <w:ilvl w:val="0"/>
                <w:numId w:val="18"/>
              </w:numPr>
              <w:tabs>
                <w:tab w:val="left" w:pos="461"/>
                <w:tab w:val="left" w:pos="462"/>
              </w:tabs>
              <w:autoSpaceDE w:val="0"/>
              <w:autoSpaceDN w:val="0"/>
              <w:ind w:left="432" w:right="360" w:hanging="360"/>
              <w:rPr>
                <w:color w:val="auto"/>
                <w:u w:val="none"/>
              </w:rPr>
            </w:pPr>
            <w:r w:rsidRPr="000E2B2A">
              <w:rPr>
                <w:color w:val="auto"/>
                <w:u w:val="none"/>
              </w:rPr>
              <w:t>Must be sent to enrollees who qualify for Extra Help or have a change in LIS levels within 30 days of receiving notification</w:t>
            </w:r>
            <w:r w:rsidRPr="000E2B2A">
              <w:rPr>
                <w:color w:val="auto"/>
                <w:spacing w:val="-32"/>
                <w:u w:val="none"/>
              </w:rPr>
              <w:t xml:space="preserve"> </w:t>
            </w:r>
            <w:r w:rsidRPr="000E2B2A">
              <w:rPr>
                <w:color w:val="auto"/>
                <w:u w:val="none"/>
              </w:rPr>
              <w:t>from CMS.</w:t>
            </w:r>
          </w:p>
        </w:tc>
      </w:tr>
      <w:tr w:rsidR="00D37EB2" w:rsidRPr="00D37EB2" w14:paraId="064653FB" w14:textId="77777777" w:rsidTr="008B4ECA">
        <w:trPr>
          <w:cantSplit/>
          <w:tblHeader/>
        </w:trPr>
        <w:tc>
          <w:tcPr>
            <w:tcW w:w="2335" w:type="dxa"/>
          </w:tcPr>
          <w:p w14:paraId="4ACC3428" w14:textId="77777777" w:rsidR="00D37EB2" w:rsidRPr="00D37EB2" w:rsidRDefault="00D37EB2" w:rsidP="00D37EB2">
            <w:pPr>
              <w:rPr>
                <w:rFonts w:cs="Times New Roman"/>
                <w:i/>
                <w:color w:val="auto"/>
                <w:u w:val="none"/>
              </w:rPr>
            </w:pPr>
            <w:r w:rsidRPr="00D37EB2">
              <w:rPr>
                <w:rFonts w:cs="Times New Roman"/>
                <w:i/>
                <w:color w:val="auto"/>
                <w:u w:val="none"/>
              </w:rPr>
              <w:t>Method of Delivery:</w:t>
            </w:r>
          </w:p>
        </w:tc>
        <w:tc>
          <w:tcPr>
            <w:tcW w:w="7111" w:type="dxa"/>
          </w:tcPr>
          <w:p w14:paraId="16F9BFF8" w14:textId="77777777" w:rsidR="00D37EB2" w:rsidRPr="00D37EB2" w:rsidRDefault="00D37EB2" w:rsidP="00D37EB2">
            <w:pPr>
              <w:widowControl w:val="0"/>
              <w:autoSpaceDE w:val="0"/>
              <w:autoSpaceDN w:val="0"/>
              <w:ind w:left="72" w:right="360"/>
              <w:rPr>
                <w:color w:val="auto"/>
                <w:u w:val="none"/>
              </w:rPr>
            </w:pPr>
            <w:r w:rsidRPr="00D37EB2">
              <w:rPr>
                <w:color w:val="auto"/>
                <w:u w:val="none"/>
              </w:rPr>
              <w:t>Hard copy.</w:t>
            </w:r>
          </w:p>
        </w:tc>
      </w:tr>
      <w:tr w:rsidR="00D37EB2" w:rsidRPr="00D37EB2" w14:paraId="3E89B2F8" w14:textId="77777777" w:rsidTr="008B4ECA">
        <w:trPr>
          <w:cantSplit/>
          <w:tblHeader/>
        </w:trPr>
        <w:tc>
          <w:tcPr>
            <w:tcW w:w="2335" w:type="dxa"/>
          </w:tcPr>
          <w:p w14:paraId="53107137" w14:textId="77777777" w:rsidR="00D37EB2" w:rsidRPr="00D37EB2" w:rsidRDefault="00D37EB2" w:rsidP="00D37EB2">
            <w:pPr>
              <w:rPr>
                <w:rFonts w:cs="Times New Roman"/>
                <w:i/>
                <w:color w:val="auto"/>
                <w:u w:val="none"/>
              </w:rPr>
            </w:pPr>
            <w:r w:rsidRPr="00D37EB2">
              <w:rPr>
                <w:rFonts w:cs="Times New Roman"/>
                <w:i/>
                <w:color w:val="auto"/>
                <w:u w:val="none"/>
              </w:rPr>
              <w:t>HPMS Timing and Submission:</w:t>
            </w:r>
          </w:p>
        </w:tc>
        <w:tc>
          <w:tcPr>
            <w:tcW w:w="7111" w:type="dxa"/>
          </w:tcPr>
          <w:p w14:paraId="38D42B30" w14:textId="6FF4B00A" w:rsidR="00D37EB2" w:rsidRPr="00D37EB2" w:rsidRDefault="00DC082C" w:rsidP="00D37EB2">
            <w:pPr>
              <w:widowControl w:val="0"/>
              <w:autoSpaceDE w:val="0"/>
              <w:autoSpaceDN w:val="0"/>
              <w:ind w:left="72" w:right="360"/>
              <w:rPr>
                <w:color w:val="auto"/>
                <w:u w:val="none"/>
              </w:rPr>
            </w:pPr>
            <w:r>
              <w:rPr>
                <w:color w:val="auto"/>
                <w:u w:val="none"/>
              </w:rPr>
              <w:t>Refer to the HPMS Marketing Review Module and Users Guide.</w:t>
            </w:r>
          </w:p>
        </w:tc>
      </w:tr>
      <w:tr w:rsidR="00D37EB2" w:rsidRPr="00D37EB2" w14:paraId="277C7A78" w14:textId="77777777" w:rsidTr="008B4ECA">
        <w:trPr>
          <w:cantSplit/>
          <w:tblHeader/>
        </w:trPr>
        <w:tc>
          <w:tcPr>
            <w:tcW w:w="2335" w:type="dxa"/>
          </w:tcPr>
          <w:p w14:paraId="43A3A877" w14:textId="77777777" w:rsidR="00D37EB2" w:rsidRPr="00D37EB2" w:rsidRDefault="00D37EB2" w:rsidP="00D37EB2">
            <w:pPr>
              <w:rPr>
                <w:rFonts w:cs="Times New Roman"/>
                <w:i/>
                <w:color w:val="auto"/>
                <w:u w:val="none"/>
              </w:rPr>
            </w:pPr>
            <w:r w:rsidRPr="00D37EB2">
              <w:rPr>
                <w:rFonts w:cs="Times New Roman"/>
                <w:i/>
                <w:color w:val="auto"/>
                <w:u w:val="none"/>
              </w:rPr>
              <w:t>Format Specification:</w:t>
            </w:r>
          </w:p>
        </w:tc>
        <w:tc>
          <w:tcPr>
            <w:tcW w:w="7111" w:type="dxa"/>
          </w:tcPr>
          <w:p w14:paraId="7882A4EF" w14:textId="74E15451" w:rsidR="00D37EB2" w:rsidRPr="00D37EB2" w:rsidRDefault="00D37EB2" w:rsidP="00D37EB2">
            <w:pPr>
              <w:widowControl w:val="0"/>
              <w:numPr>
                <w:ilvl w:val="0"/>
                <w:numId w:val="12"/>
              </w:numPr>
              <w:autoSpaceDE w:val="0"/>
              <w:autoSpaceDN w:val="0"/>
              <w:ind w:left="432" w:right="360"/>
              <w:rPr>
                <w:color w:val="auto"/>
                <w:u w:val="none"/>
              </w:rPr>
            </w:pPr>
            <w:r w:rsidRPr="00D37EB2">
              <w:rPr>
                <w:color w:val="auto"/>
                <w:u w:val="none"/>
              </w:rPr>
              <w:t>MSHO Plan model re</w:t>
            </w:r>
            <w:r w:rsidR="006B3B9E">
              <w:rPr>
                <w:color w:val="auto"/>
                <w:u w:val="none"/>
              </w:rPr>
              <w:t>quired for current CY</w:t>
            </w:r>
            <w:r w:rsidRPr="00D37EB2">
              <w:rPr>
                <w:color w:val="auto"/>
                <w:u w:val="none"/>
              </w:rPr>
              <w:t>.</w:t>
            </w:r>
          </w:p>
          <w:p w14:paraId="46FE5E82" w14:textId="77777777" w:rsidR="00D37EB2" w:rsidRPr="00D37EB2" w:rsidRDefault="00D37EB2" w:rsidP="00D37EB2">
            <w:pPr>
              <w:widowControl w:val="0"/>
              <w:numPr>
                <w:ilvl w:val="0"/>
                <w:numId w:val="12"/>
              </w:numPr>
              <w:autoSpaceDE w:val="0"/>
              <w:autoSpaceDN w:val="0"/>
              <w:ind w:left="432" w:right="360"/>
              <w:rPr>
                <w:color w:val="auto"/>
                <w:u w:val="none"/>
              </w:rPr>
            </w:pPr>
            <w:r w:rsidRPr="00D37EB2">
              <w:rPr>
                <w:color w:val="auto"/>
                <w:u w:val="none"/>
              </w:rPr>
              <w:t>Standardized model; a non-model document is not permitted.</w:t>
            </w:r>
          </w:p>
        </w:tc>
      </w:tr>
      <w:tr w:rsidR="00D37EB2" w:rsidRPr="00D37EB2" w14:paraId="7C616962" w14:textId="77777777" w:rsidTr="008B4ECA">
        <w:trPr>
          <w:cantSplit/>
          <w:tblHeader/>
        </w:trPr>
        <w:tc>
          <w:tcPr>
            <w:tcW w:w="2335" w:type="dxa"/>
          </w:tcPr>
          <w:p w14:paraId="6D730DE1" w14:textId="77777777" w:rsidR="00D37EB2" w:rsidRPr="00D37EB2" w:rsidRDefault="00D37EB2" w:rsidP="00D37EB2">
            <w:pPr>
              <w:rPr>
                <w:rFonts w:cs="Times New Roman"/>
                <w:i/>
                <w:color w:val="auto"/>
                <w:u w:val="none"/>
              </w:rPr>
            </w:pPr>
            <w:r w:rsidRPr="00D37EB2">
              <w:rPr>
                <w:rFonts w:cs="Times New Roman"/>
                <w:i/>
                <w:color w:val="auto"/>
                <w:u w:val="none"/>
              </w:rPr>
              <w:t>Guidance and Other Needed Information:</w:t>
            </w:r>
          </w:p>
        </w:tc>
        <w:tc>
          <w:tcPr>
            <w:tcW w:w="7111" w:type="dxa"/>
          </w:tcPr>
          <w:p w14:paraId="71E86B18" w14:textId="77777777" w:rsidR="00D37EB2" w:rsidRPr="00D37EB2" w:rsidRDefault="00D37EB2" w:rsidP="00D37EB2">
            <w:pPr>
              <w:widowControl w:val="0"/>
              <w:autoSpaceDE w:val="0"/>
              <w:autoSpaceDN w:val="0"/>
              <w:ind w:left="72" w:right="360"/>
              <w:rPr>
                <w:color w:val="auto"/>
                <w:u w:val="none"/>
              </w:rPr>
            </w:pPr>
            <w:r w:rsidRPr="00D37EB2">
              <w:rPr>
                <w:color w:val="auto"/>
                <w:u w:val="none"/>
              </w:rPr>
              <w:t>Medicare Prescription Drug Benefit Manual, Chapter 13, Section 70.2.</w:t>
            </w:r>
          </w:p>
        </w:tc>
      </w:tr>
      <w:tr w:rsidR="00D37EB2" w:rsidRPr="00D37EB2" w14:paraId="3FBD75A2" w14:textId="77777777" w:rsidTr="008B4ECA">
        <w:trPr>
          <w:cantSplit/>
          <w:tblHeader/>
        </w:trPr>
        <w:tc>
          <w:tcPr>
            <w:tcW w:w="2335" w:type="dxa"/>
          </w:tcPr>
          <w:p w14:paraId="4014C392" w14:textId="6348F859" w:rsidR="00D37EB2" w:rsidRPr="00D37EB2" w:rsidRDefault="00D37EB2" w:rsidP="0063561E">
            <w:pPr>
              <w:rPr>
                <w:rFonts w:cs="Times New Roman"/>
                <w:i/>
                <w:color w:val="auto"/>
                <w:u w:val="none"/>
              </w:rPr>
            </w:pPr>
            <w:r w:rsidRPr="00D37EB2">
              <w:rPr>
                <w:rFonts w:cs="Times New Roman"/>
                <w:i/>
                <w:color w:val="auto"/>
                <w:u w:val="none"/>
              </w:rPr>
              <w:t>Translation Required (5% Threshold):</w:t>
            </w:r>
          </w:p>
        </w:tc>
        <w:tc>
          <w:tcPr>
            <w:tcW w:w="7111" w:type="dxa"/>
          </w:tcPr>
          <w:p w14:paraId="779F9253" w14:textId="77777777" w:rsidR="00D37EB2" w:rsidRPr="00D37EB2" w:rsidRDefault="00D37EB2" w:rsidP="00D37EB2">
            <w:pPr>
              <w:widowControl w:val="0"/>
              <w:autoSpaceDE w:val="0"/>
              <w:autoSpaceDN w:val="0"/>
              <w:ind w:left="72" w:right="360"/>
              <w:rPr>
                <w:color w:val="auto"/>
                <w:u w:val="none"/>
              </w:rPr>
            </w:pPr>
            <w:r w:rsidRPr="00D37EB2">
              <w:rPr>
                <w:color w:val="auto"/>
                <w:u w:val="none"/>
              </w:rPr>
              <w:t>Yes.</w:t>
            </w:r>
          </w:p>
        </w:tc>
      </w:tr>
    </w:tbl>
    <w:p w14:paraId="6256AEE0" w14:textId="1A4A8D70" w:rsidR="00D37EB2" w:rsidRDefault="00D37EB2" w:rsidP="00D37EB2">
      <w:pPr>
        <w:rPr>
          <w:rFonts w:eastAsia="Times New Roman" w:cs="Times New Roman"/>
        </w:rPr>
      </w:pPr>
    </w:p>
    <w:tbl>
      <w:tblPr>
        <w:tblStyle w:val="TableGrid1"/>
        <w:tblW w:w="9446" w:type="dxa"/>
        <w:tblLook w:val="04A0" w:firstRow="1" w:lastRow="0" w:firstColumn="1" w:lastColumn="0" w:noHBand="0" w:noVBand="1"/>
        <w:tblCaption w:val="Membership ID Cards"/>
        <w:tblDescription w:val="Table includes two columns with material specifications: who receives it, the timing, method of delivery, HPMS timing and submission, format specification, guidance and other needed informantion, and whether thanslation is required."/>
      </w:tblPr>
      <w:tblGrid>
        <w:gridCol w:w="2335"/>
        <w:gridCol w:w="7111"/>
      </w:tblGrid>
      <w:tr w:rsidR="00E71BDE" w:rsidRPr="00D37EB2" w14:paraId="79F2B3C8" w14:textId="77777777" w:rsidTr="00E71BDE">
        <w:trPr>
          <w:cantSplit/>
          <w:tblHeader/>
        </w:trPr>
        <w:tc>
          <w:tcPr>
            <w:tcW w:w="9446" w:type="dxa"/>
            <w:gridSpan w:val="2"/>
            <w:shd w:val="clear" w:color="auto" w:fill="D9D9D9" w:themeFill="background1" w:themeFillShade="D9"/>
          </w:tcPr>
          <w:p w14:paraId="29B0AD3D" w14:textId="03C20C71" w:rsidR="00E71BDE" w:rsidRPr="00D37EB2" w:rsidRDefault="00E71BDE" w:rsidP="00E71BDE">
            <w:pPr>
              <w:keepNext/>
              <w:spacing w:before="120" w:after="120"/>
              <w:jc w:val="center"/>
              <w:rPr>
                <w:rFonts w:cs="Times New Roman"/>
                <w:b/>
                <w:color w:val="auto"/>
                <w:u w:val="none"/>
              </w:rPr>
            </w:pPr>
            <w:r>
              <w:rPr>
                <w:rFonts w:cs="Times New Roman"/>
                <w:b/>
                <w:color w:val="auto"/>
                <w:u w:val="none"/>
              </w:rPr>
              <w:t>Membership ID Cards</w:t>
            </w:r>
          </w:p>
        </w:tc>
      </w:tr>
      <w:tr w:rsidR="00E71BDE" w:rsidRPr="000E2B2A" w14:paraId="18CE4E25" w14:textId="77777777" w:rsidTr="00E71BDE">
        <w:trPr>
          <w:cantSplit/>
          <w:tblHeader/>
        </w:trPr>
        <w:tc>
          <w:tcPr>
            <w:tcW w:w="2335" w:type="dxa"/>
          </w:tcPr>
          <w:p w14:paraId="6EE7E974" w14:textId="77777777" w:rsidR="00E71BDE" w:rsidRPr="00D37EB2" w:rsidRDefault="00E71BDE" w:rsidP="00E71BDE">
            <w:pPr>
              <w:rPr>
                <w:rFonts w:cs="Times New Roman"/>
                <w:i/>
                <w:color w:val="auto"/>
                <w:u w:val="none"/>
              </w:rPr>
            </w:pPr>
            <w:r w:rsidRPr="00D37EB2">
              <w:rPr>
                <w:rFonts w:cs="Times New Roman"/>
                <w:i/>
                <w:color w:val="auto"/>
                <w:u w:val="none"/>
              </w:rPr>
              <w:t>To Whom Required:</w:t>
            </w:r>
          </w:p>
        </w:tc>
        <w:tc>
          <w:tcPr>
            <w:tcW w:w="7111" w:type="dxa"/>
          </w:tcPr>
          <w:p w14:paraId="16C82F61" w14:textId="5FE5728E" w:rsidR="00E71BDE" w:rsidRPr="000E2B2A" w:rsidRDefault="00E71BDE" w:rsidP="0099781D">
            <w:pPr>
              <w:widowControl w:val="0"/>
              <w:autoSpaceDE w:val="0"/>
              <w:autoSpaceDN w:val="0"/>
              <w:ind w:right="360"/>
              <w:rPr>
                <w:color w:val="auto"/>
                <w:u w:val="none"/>
              </w:rPr>
            </w:pPr>
            <w:r>
              <w:rPr>
                <w:color w:val="auto"/>
                <w:u w:val="none"/>
              </w:rPr>
              <w:t>Provided to all plan enrollees.</w:t>
            </w:r>
          </w:p>
        </w:tc>
      </w:tr>
      <w:tr w:rsidR="00E71BDE" w:rsidRPr="000E2B2A" w14:paraId="5204595A" w14:textId="77777777" w:rsidTr="00E71BDE">
        <w:trPr>
          <w:cantSplit/>
          <w:tblHeader/>
        </w:trPr>
        <w:tc>
          <w:tcPr>
            <w:tcW w:w="2335" w:type="dxa"/>
          </w:tcPr>
          <w:p w14:paraId="3D9893DE" w14:textId="77777777" w:rsidR="00E71BDE" w:rsidRPr="00D37EB2" w:rsidRDefault="00E71BDE" w:rsidP="00E71BDE">
            <w:pPr>
              <w:rPr>
                <w:rFonts w:cs="Times New Roman"/>
                <w:i/>
                <w:color w:val="auto"/>
                <w:u w:val="none"/>
              </w:rPr>
            </w:pPr>
            <w:r w:rsidRPr="00D37EB2">
              <w:rPr>
                <w:rFonts w:cs="Times New Roman"/>
                <w:i/>
                <w:color w:val="auto"/>
                <w:u w:val="none"/>
              </w:rPr>
              <w:t>Timing:</w:t>
            </w:r>
          </w:p>
        </w:tc>
        <w:tc>
          <w:tcPr>
            <w:tcW w:w="7111" w:type="dxa"/>
          </w:tcPr>
          <w:p w14:paraId="030E2DEC" w14:textId="52040634" w:rsidR="00E71BDE" w:rsidRPr="000E2B2A" w:rsidRDefault="00E71BDE" w:rsidP="0099781D">
            <w:pPr>
              <w:widowControl w:val="0"/>
              <w:tabs>
                <w:tab w:val="left" w:pos="461"/>
                <w:tab w:val="left" w:pos="462"/>
              </w:tabs>
              <w:autoSpaceDE w:val="0"/>
              <w:autoSpaceDN w:val="0"/>
              <w:ind w:right="360"/>
              <w:rPr>
                <w:color w:val="auto"/>
                <w:u w:val="none"/>
              </w:rPr>
            </w:pPr>
            <w:r>
              <w:rPr>
                <w:color w:val="auto"/>
                <w:u w:val="none"/>
              </w:rPr>
              <w:t>Provided to new enrollees within 10 calendar days from receipt of CMS confirmation of enrollment or by last day of month prior to effective date, whichever is later. Must also be provided to all enrollees if information on existing card changes.</w:t>
            </w:r>
          </w:p>
        </w:tc>
      </w:tr>
      <w:tr w:rsidR="00E71BDE" w:rsidRPr="00D37EB2" w14:paraId="131F7955" w14:textId="77777777" w:rsidTr="00E71BDE">
        <w:trPr>
          <w:cantSplit/>
          <w:tblHeader/>
        </w:trPr>
        <w:tc>
          <w:tcPr>
            <w:tcW w:w="2335" w:type="dxa"/>
          </w:tcPr>
          <w:p w14:paraId="0BE4A865" w14:textId="77777777" w:rsidR="00E71BDE" w:rsidRPr="00D37EB2" w:rsidRDefault="00E71BDE" w:rsidP="00E71BDE">
            <w:pPr>
              <w:rPr>
                <w:rFonts w:cs="Times New Roman"/>
                <w:i/>
                <w:color w:val="auto"/>
                <w:u w:val="none"/>
              </w:rPr>
            </w:pPr>
            <w:r w:rsidRPr="00D37EB2">
              <w:rPr>
                <w:rFonts w:cs="Times New Roman"/>
                <w:i/>
                <w:color w:val="auto"/>
                <w:u w:val="none"/>
              </w:rPr>
              <w:t>Method of Delivery:</w:t>
            </w:r>
          </w:p>
        </w:tc>
        <w:tc>
          <w:tcPr>
            <w:tcW w:w="7111" w:type="dxa"/>
          </w:tcPr>
          <w:p w14:paraId="5E1CD4E0" w14:textId="27FB797B" w:rsidR="00E71BDE" w:rsidRPr="00D37EB2" w:rsidRDefault="00E71BDE" w:rsidP="00E71BDE">
            <w:pPr>
              <w:widowControl w:val="0"/>
              <w:autoSpaceDE w:val="0"/>
              <w:autoSpaceDN w:val="0"/>
              <w:ind w:left="72" w:right="360"/>
              <w:rPr>
                <w:color w:val="auto"/>
                <w:u w:val="none"/>
              </w:rPr>
            </w:pPr>
            <w:r>
              <w:rPr>
                <w:color w:val="auto"/>
                <w:u w:val="none"/>
              </w:rPr>
              <w:t>Provided in hard copy. In addition to the hard copy, plans may also provide a digital version (e.g., app).</w:t>
            </w:r>
          </w:p>
        </w:tc>
      </w:tr>
      <w:tr w:rsidR="00E71BDE" w:rsidRPr="00D37EB2" w14:paraId="4040AB0C" w14:textId="77777777" w:rsidTr="00E71BDE">
        <w:trPr>
          <w:cantSplit/>
          <w:tblHeader/>
        </w:trPr>
        <w:tc>
          <w:tcPr>
            <w:tcW w:w="2335" w:type="dxa"/>
          </w:tcPr>
          <w:p w14:paraId="397E7132" w14:textId="77777777" w:rsidR="00E71BDE" w:rsidRPr="00D37EB2" w:rsidRDefault="00E71BDE" w:rsidP="00E71BDE">
            <w:pPr>
              <w:rPr>
                <w:rFonts w:cs="Times New Roman"/>
                <w:i/>
                <w:color w:val="auto"/>
                <w:u w:val="none"/>
              </w:rPr>
            </w:pPr>
            <w:r w:rsidRPr="00D37EB2">
              <w:rPr>
                <w:rFonts w:cs="Times New Roman"/>
                <w:i/>
                <w:color w:val="auto"/>
                <w:u w:val="none"/>
              </w:rPr>
              <w:t>HPMS Timing and Submission:</w:t>
            </w:r>
          </w:p>
        </w:tc>
        <w:tc>
          <w:tcPr>
            <w:tcW w:w="7111" w:type="dxa"/>
          </w:tcPr>
          <w:p w14:paraId="42C9514C" w14:textId="77777777" w:rsidR="00E71BDE" w:rsidRPr="00D37EB2" w:rsidRDefault="00E71BDE" w:rsidP="00E71BDE">
            <w:pPr>
              <w:widowControl w:val="0"/>
              <w:autoSpaceDE w:val="0"/>
              <w:autoSpaceDN w:val="0"/>
              <w:ind w:left="72" w:right="360"/>
              <w:rPr>
                <w:color w:val="auto"/>
                <w:u w:val="none"/>
              </w:rPr>
            </w:pPr>
            <w:r>
              <w:rPr>
                <w:color w:val="auto"/>
                <w:u w:val="none"/>
              </w:rPr>
              <w:t>Refer to the HPMS Marketing Review Module and Users Guide.</w:t>
            </w:r>
          </w:p>
        </w:tc>
      </w:tr>
      <w:tr w:rsidR="00E71BDE" w:rsidRPr="00D37EB2" w14:paraId="1E9A768A" w14:textId="77777777" w:rsidTr="00E71BDE">
        <w:trPr>
          <w:cantSplit/>
          <w:tblHeader/>
        </w:trPr>
        <w:tc>
          <w:tcPr>
            <w:tcW w:w="2335" w:type="dxa"/>
          </w:tcPr>
          <w:p w14:paraId="0BEECE6B" w14:textId="77777777" w:rsidR="00E71BDE" w:rsidRPr="00D37EB2" w:rsidRDefault="00E71BDE" w:rsidP="00E71BDE">
            <w:pPr>
              <w:rPr>
                <w:rFonts w:cs="Times New Roman"/>
                <w:i/>
                <w:color w:val="auto"/>
                <w:u w:val="none"/>
              </w:rPr>
            </w:pPr>
            <w:r w:rsidRPr="00D37EB2">
              <w:rPr>
                <w:rFonts w:cs="Times New Roman"/>
                <w:i/>
                <w:color w:val="auto"/>
                <w:u w:val="none"/>
              </w:rPr>
              <w:t>Format Specification:</w:t>
            </w:r>
          </w:p>
        </w:tc>
        <w:tc>
          <w:tcPr>
            <w:tcW w:w="7111" w:type="dxa"/>
          </w:tcPr>
          <w:p w14:paraId="17C5E979" w14:textId="5781EBF6" w:rsidR="00E71BDE" w:rsidRPr="00D37EB2" w:rsidRDefault="0099781D" w:rsidP="0099781D">
            <w:pPr>
              <w:widowControl w:val="0"/>
              <w:autoSpaceDE w:val="0"/>
              <w:autoSpaceDN w:val="0"/>
              <w:ind w:right="360"/>
              <w:rPr>
                <w:color w:val="auto"/>
                <w:u w:val="none"/>
              </w:rPr>
            </w:pPr>
            <w:r>
              <w:rPr>
                <w:color w:val="auto"/>
                <w:u w:val="none"/>
              </w:rPr>
              <w:t>Model not available, must include required content. Combination health and drug cards must follow the Workgroup for Electronic Data Interchange (WEDI) standards. Standalone Part D cards must follow the National Council for Prescription Drug Program (NCPDP) standards.</w:t>
            </w:r>
          </w:p>
        </w:tc>
      </w:tr>
      <w:tr w:rsidR="00E71BDE" w:rsidRPr="00D37EB2" w14:paraId="10D50D3A" w14:textId="77777777" w:rsidTr="00E71BDE">
        <w:trPr>
          <w:cantSplit/>
          <w:tblHeader/>
        </w:trPr>
        <w:tc>
          <w:tcPr>
            <w:tcW w:w="2335" w:type="dxa"/>
          </w:tcPr>
          <w:p w14:paraId="26C24CB9" w14:textId="77777777" w:rsidR="00E71BDE" w:rsidRPr="00D37EB2" w:rsidRDefault="00E71BDE" w:rsidP="00E71BDE">
            <w:pPr>
              <w:rPr>
                <w:rFonts w:cs="Times New Roman"/>
                <w:i/>
                <w:color w:val="auto"/>
                <w:u w:val="none"/>
              </w:rPr>
            </w:pPr>
            <w:r w:rsidRPr="00D37EB2">
              <w:rPr>
                <w:rFonts w:cs="Times New Roman"/>
                <w:i/>
                <w:color w:val="auto"/>
                <w:u w:val="none"/>
              </w:rPr>
              <w:t>Guidance and Other Needed Information:</w:t>
            </w:r>
          </w:p>
        </w:tc>
        <w:tc>
          <w:tcPr>
            <w:tcW w:w="7111" w:type="dxa"/>
          </w:tcPr>
          <w:p w14:paraId="460C5D66" w14:textId="77777777" w:rsidR="00E71BDE" w:rsidRDefault="0099781D" w:rsidP="00685E23">
            <w:pPr>
              <w:widowControl w:val="0"/>
              <w:numPr>
                <w:ilvl w:val="0"/>
                <w:numId w:val="12"/>
              </w:numPr>
              <w:autoSpaceDE w:val="0"/>
              <w:autoSpaceDN w:val="0"/>
              <w:ind w:right="360"/>
              <w:rPr>
                <w:color w:val="auto"/>
                <w:u w:val="none"/>
              </w:rPr>
            </w:pPr>
            <w:r>
              <w:rPr>
                <w:color w:val="auto"/>
                <w:u w:val="none"/>
              </w:rPr>
              <w:t>Cards must include Plan’s website address, customer service number, and contract/PBP number.</w:t>
            </w:r>
          </w:p>
          <w:p w14:paraId="234B1836" w14:textId="77777777" w:rsidR="0099781D" w:rsidRPr="00457701" w:rsidRDefault="0099781D" w:rsidP="00685E23">
            <w:pPr>
              <w:widowControl w:val="0"/>
              <w:numPr>
                <w:ilvl w:val="0"/>
                <w:numId w:val="12"/>
              </w:numPr>
              <w:autoSpaceDE w:val="0"/>
              <w:autoSpaceDN w:val="0"/>
              <w:ind w:right="360"/>
              <w:rPr>
                <w:color w:val="auto"/>
                <w:u w:val="none"/>
              </w:rPr>
            </w:pPr>
            <w:r>
              <w:rPr>
                <w:color w:val="auto"/>
                <w:u w:val="none"/>
              </w:rPr>
              <w:t xml:space="preserve">The front of the Part D sponsor card must include the Medicare Prescription Drug Benefit </w:t>
            </w:r>
            <w:r w:rsidRPr="00457701">
              <w:rPr>
                <w:color w:val="auto"/>
                <w:u w:val="none"/>
              </w:rPr>
              <w:t>Program Mark.</w:t>
            </w:r>
          </w:p>
          <w:p w14:paraId="52693780" w14:textId="77777777" w:rsidR="0099781D" w:rsidRPr="00457701" w:rsidRDefault="0099781D" w:rsidP="00685E23">
            <w:pPr>
              <w:widowControl w:val="0"/>
              <w:numPr>
                <w:ilvl w:val="0"/>
                <w:numId w:val="12"/>
              </w:numPr>
              <w:autoSpaceDE w:val="0"/>
              <w:autoSpaceDN w:val="0"/>
              <w:ind w:right="360"/>
              <w:rPr>
                <w:color w:val="auto"/>
                <w:u w:val="none"/>
              </w:rPr>
            </w:pPr>
            <w:r w:rsidRPr="00457701">
              <w:rPr>
                <w:color w:val="auto"/>
                <w:u w:val="none"/>
              </w:rPr>
              <w:t>May not use social security number (SSN).</w:t>
            </w:r>
          </w:p>
          <w:p w14:paraId="4C7E3732" w14:textId="17680743" w:rsidR="00685E23" w:rsidRPr="00980667" w:rsidRDefault="00685E23" w:rsidP="00685E23">
            <w:pPr>
              <w:pStyle w:val="TableParagraph"/>
              <w:widowControl/>
              <w:numPr>
                <w:ilvl w:val="0"/>
                <w:numId w:val="12"/>
              </w:numPr>
              <w:tabs>
                <w:tab w:val="left" w:pos="431"/>
                <w:tab w:val="left" w:pos="432"/>
              </w:tabs>
              <w:suppressAutoHyphens/>
              <w:ind w:right="43"/>
              <w:rPr>
                <w:rFonts w:ascii="Arial" w:hAnsi="Arial" w:cs="Arial"/>
                <w:color w:val="auto"/>
                <w:u w:val="none"/>
              </w:rPr>
            </w:pPr>
            <w:r w:rsidRPr="00980667">
              <w:rPr>
                <w:rFonts w:ascii="Arial" w:hAnsi="Arial" w:cs="Arial"/>
                <w:color w:val="auto"/>
                <w:u w:val="none"/>
              </w:rPr>
              <w:t xml:space="preserve">Must include MSHO Plan’s website address, customer service number, and contract/plan benefit package number. </w:t>
            </w:r>
          </w:p>
          <w:p w14:paraId="21184990" w14:textId="77777777" w:rsidR="00685E23" w:rsidRPr="00980667" w:rsidRDefault="00685E23" w:rsidP="00685E23">
            <w:pPr>
              <w:pStyle w:val="TableParagraph"/>
              <w:widowControl/>
              <w:numPr>
                <w:ilvl w:val="0"/>
                <w:numId w:val="12"/>
              </w:numPr>
              <w:tabs>
                <w:tab w:val="left" w:pos="431"/>
                <w:tab w:val="left" w:pos="432"/>
              </w:tabs>
              <w:suppressAutoHyphens/>
              <w:ind w:right="43"/>
              <w:rPr>
                <w:rFonts w:ascii="Arial" w:hAnsi="Arial" w:cs="Arial"/>
                <w:color w:val="auto"/>
                <w:u w:val="none"/>
              </w:rPr>
            </w:pPr>
            <w:r w:rsidRPr="00980667">
              <w:rPr>
                <w:rFonts w:ascii="Arial" w:hAnsi="Arial" w:cs="Arial"/>
                <w:color w:val="auto"/>
                <w:u w:val="none"/>
              </w:rPr>
              <w:t>May not use social security number (SSN).</w:t>
            </w:r>
          </w:p>
          <w:p w14:paraId="07061EB7" w14:textId="3BCAEF55" w:rsidR="00685E23" w:rsidRPr="0099781D" w:rsidRDefault="00685E23" w:rsidP="00685E23">
            <w:pPr>
              <w:widowControl w:val="0"/>
              <w:numPr>
                <w:ilvl w:val="0"/>
                <w:numId w:val="12"/>
              </w:numPr>
              <w:autoSpaceDE w:val="0"/>
              <w:autoSpaceDN w:val="0"/>
              <w:ind w:right="360"/>
              <w:rPr>
                <w:color w:val="auto"/>
                <w:u w:val="none"/>
              </w:rPr>
            </w:pPr>
            <w:r w:rsidRPr="00980667">
              <w:rPr>
                <w:color w:val="auto"/>
                <w:u w:val="none"/>
              </w:rPr>
              <w:t>The front of the card must include the Medicare Prescription Drug Benefit Program Mark.</w:t>
            </w:r>
          </w:p>
        </w:tc>
      </w:tr>
      <w:tr w:rsidR="00E71BDE" w:rsidRPr="00D37EB2" w14:paraId="3BD7250E" w14:textId="77777777" w:rsidTr="00E71BDE">
        <w:trPr>
          <w:cantSplit/>
          <w:tblHeader/>
        </w:trPr>
        <w:tc>
          <w:tcPr>
            <w:tcW w:w="2335" w:type="dxa"/>
          </w:tcPr>
          <w:p w14:paraId="58692D21" w14:textId="77777777" w:rsidR="00E71BDE" w:rsidRPr="00D37EB2" w:rsidRDefault="00E71BDE" w:rsidP="00E71BDE">
            <w:pPr>
              <w:rPr>
                <w:rFonts w:cs="Times New Roman"/>
                <w:i/>
                <w:color w:val="auto"/>
                <w:u w:val="none"/>
              </w:rPr>
            </w:pPr>
            <w:r w:rsidRPr="00D37EB2">
              <w:rPr>
                <w:rFonts w:cs="Times New Roman"/>
                <w:i/>
                <w:color w:val="auto"/>
                <w:u w:val="none"/>
              </w:rPr>
              <w:t>Translation Required (5% Threshold):</w:t>
            </w:r>
          </w:p>
        </w:tc>
        <w:tc>
          <w:tcPr>
            <w:tcW w:w="7111" w:type="dxa"/>
          </w:tcPr>
          <w:p w14:paraId="55F53AA1" w14:textId="73038FB7" w:rsidR="00E71BDE" w:rsidRPr="00D37EB2" w:rsidRDefault="0099781D" w:rsidP="00E71BDE">
            <w:pPr>
              <w:widowControl w:val="0"/>
              <w:autoSpaceDE w:val="0"/>
              <w:autoSpaceDN w:val="0"/>
              <w:ind w:left="72" w:right="360"/>
              <w:rPr>
                <w:color w:val="auto"/>
                <w:u w:val="none"/>
              </w:rPr>
            </w:pPr>
            <w:r>
              <w:rPr>
                <w:color w:val="auto"/>
                <w:u w:val="none"/>
              </w:rPr>
              <w:t>No.</w:t>
            </w:r>
          </w:p>
        </w:tc>
      </w:tr>
    </w:tbl>
    <w:p w14:paraId="3920D131" w14:textId="77777777" w:rsidR="00E71BDE" w:rsidRDefault="00E71BDE" w:rsidP="00D37EB2">
      <w:pPr>
        <w:rPr>
          <w:rFonts w:eastAsia="Times New Roman" w:cs="Times New Roman"/>
        </w:rPr>
      </w:pPr>
    </w:p>
    <w:p w14:paraId="2935CD92" w14:textId="77777777" w:rsidR="00E71BDE" w:rsidRPr="00D37EB2" w:rsidRDefault="00E71BDE" w:rsidP="00D37EB2">
      <w:pPr>
        <w:rPr>
          <w:rFonts w:eastAsia="Times New Roman" w:cs="Times New Roman"/>
        </w:rPr>
      </w:pPr>
    </w:p>
    <w:tbl>
      <w:tblPr>
        <w:tblStyle w:val="TableGrid1"/>
        <w:tblW w:w="9446" w:type="dxa"/>
        <w:tblLook w:val="04A0" w:firstRow="1" w:lastRow="0" w:firstColumn="1" w:lastColumn="0" w:noHBand="0" w:noVBand="1"/>
        <w:tblCaption w:val="Pre-Enrollment Checklist Table and Requirements"/>
        <w:tblDescription w:val="Table includes two columns with material specifications: who receives it, the timing, method of delivery, HPMS timing and submission, format specification, guidance and other needed informantion, and whether thanslation is required."/>
      </w:tblPr>
      <w:tblGrid>
        <w:gridCol w:w="2335"/>
        <w:gridCol w:w="7111"/>
      </w:tblGrid>
      <w:tr w:rsidR="00D37EB2" w:rsidRPr="00D37EB2" w14:paraId="69B0FA9A" w14:textId="77777777" w:rsidTr="00C74550">
        <w:trPr>
          <w:cantSplit/>
          <w:tblHeader/>
        </w:trPr>
        <w:tc>
          <w:tcPr>
            <w:tcW w:w="9446" w:type="dxa"/>
            <w:gridSpan w:val="2"/>
            <w:shd w:val="clear" w:color="auto" w:fill="D9D9D9" w:themeFill="background1" w:themeFillShade="D9"/>
          </w:tcPr>
          <w:p w14:paraId="327FBE36" w14:textId="77777777" w:rsidR="00D37EB2" w:rsidRPr="00D37EB2" w:rsidRDefault="00D37EB2" w:rsidP="00324B7B">
            <w:pPr>
              <w:keepNext/>
              <w:spacing w:before="120" w:after="120"/>
              <w:jc w:val="center"/>
              <w:rPr>
                <w:rFonts w:cs="Times New Roman"/>
                <w:b/>
                <w:color w:val="auto"/>
                <w:u w:val="none"/>
              </w:rPr>
            </w:pPr>
            <w:r w:rsidRPr="00D37EB2">
              <w:rPr>
                <w:rFonts w:cs="Times New Roman"/>
                <w:b/>
                <w:color w:val="auto"/>
                <w:u w:val="none"/>
              </w:rPr>
              <w:t>Pre-Enrollment Checklist</w:t>
            </w:r>
          </w:p>
        </w:tc>
      </w:tr>
      <w:tr w:rsidR="00D37EB2" w:rsidRPr="00D37EB2" w14:paraId="23E9A167" w14:textId="77777777" w:rsidTr="00C74550">
        <w:trPr>
          <w:cantSplit/>
        </w:trPr>
        <w:tc>
          <w:tcPr>
            <w:tcW w:w="2335" w:type="dxa"/>
          </w:tcPr>
          <w:p w14:paraId="458ACFBE" w14:textId="77777777" w:rsidR="00D37EB2" w:rsidRPr="00D37EB2" w:rsidRDefault="00D37EB2" w:rsidP="00D37EB2">
            <w:pPr>
              <w:rPr>
                <w:rFonts w:cs="Times New Roman"/>
                <w:i/>
                <w:color w:val="auto"/>
                <w:u w:val="none"/>
              </w:rPr>
            </w:pPr>
            <w:r w:rsidRPr="00D37EB2">
              <w:rPr>
                <w:rFonts w:cs="Times New Roman"/>
                <w:i/>
                <w:color w:val="auto"/>
                <w:u w:val="none"/>
              </w:rPr>
              <w:t>To Whom Required:</w:t>
            </w:r>
          </w:p>
        </w:tc>
        <w:tc>
          <w:tcPr>
            <w:tcW w:w="7111" w:type="dxa"/>
          </w:tcPr>
          <w:p w14:paraId="211100EB" w14:textId="77777777" w:rsidR="00903BC0" w:rsidRDefault="00D37EB2" w:rsidP="00903BC0">
            <w:pPr>
              <w:pStyle w:val="ListParagraph"/>
              <w:widowControl w:val="0"/>
              <w:numPr>
                <w:ilvl w:val="0"/>
                <w:numId w:val="30"/>
              </w:numPr>
              <w:autoSpaceDE w:val="0"/>
              <w:autoSpaceDN w:val="0"/>
              <w:ind w:right="360"/>
              <w:rPr>
                <w:color w:val="auto"/>
                <w:u w:val="none"/>
              </w:rPr>
            </w:pPr>
            <w:r w:rsidRPr="00903BC0">
              <w:rPr>
                <w:color w:val="auto"/>
                <w:u w:val="none"/>
              </w:rPr>
              <w:t>Must be provided to potential enrollees with the enrollment form.</w:t>
            </w:r>
          </w:p>
          <w:p w14:paraId="79509824" w14:textId="00E66082" w:rsidR="00DF14DC" w:rsidRPr="00903BC0" w:rsidRDefault="00DF14DC" w:rsidP="00903BC0">
            <w:pPr>
              <w:pStyle w:val="ListParagraph"/>
              <w:widowControl w:val="0"/>
              <w:numPr>
                <w:ilvl w:val="0"/>
                <w:numId w:val="30"/>
              </w:numPr>
              <w:autoSpaceDE w:val="0"/>
              <w:autoSpaceDN w:val="0"/>
              <w:ind w:right="360"/>
              <w:rPr>
                <w:color w:val="auto"/>
                <w:u w:val="none"/>
              </w:rPr>
            </w:pPr>
            <w:r w:rsidRPr="00903BC0">
              <w:rPr>
                <w:color w:val="auto"/>
                <w:u w:val="none"/>
              </w:rPr>
              <w:t>May be provided to potential enrollees with the Summary of Benefits (SB) when the SB is accompanying an enrollment form.</w:t>
            </w:r>
          </w:p>
        </w:tc>
      </w:tr>
      <w:tr w:rsidR="00D37EB2" w:rsidRPr="00D37EB2" w14:paraId="20E79CF1" w14:textId="77777777" w:rsidTr="00C74550">
        <w:trPr>
          <w:cantSplit/>
        </w:trPr>
        <w:tc>
          <w:tcPr>
            <w:tcW w:w="2335" w:type="dxa"/>
          </w:tcPr>
          <w:p w14:paraId="54E1BDDD" w14:textId="77777777" w:rsidR="00D37EB2" w:rsidRPr="00D37EB2" w:rsidRDefault="00D37EB2" w:rsidP="00D37EB2">
            <w:pPr>
              <w:rPr>
                <w:rFonts w:cs="Times New Roman"/>
                <w:i/>
                <w:color w:val="auto"/>
                <w:u w:val="none"/>
              </w:rPr>
            </w:pPr>
            <w:r w:rsidRPr="00D37EB2">
              <w:rPr>
                <w:rFonts w:cs="Times New Roman"/>
                <w:i/>
                <w:color w:val="auto"/>
                <w:u w:val="none"/>
              </w:rPr>
              <w:t>Timing:</w:t>
            </w:r>
          </w:p>
        </w:tc>
        <w:tc>
          <w:tcPr>
            <w:tcW w:w="7111" w:type="dxa"/>
          </w:tcPr>
          <w:p w14:paraId="733DB221" w14:textId="77777777" w:rsidR="00D37EB2" w:rsidRPr="00D37EB2" w:rsidRDefault="00D37EB2" w:rsidP="00D37EB2">
            <w:pPr>
              <w:widowControl w:val="0"/>
              <w:autoSpaceDE w:val="0"/>
              <w:autoSpaceDN w:val="0"/>
              <w:ind w:left="72" w:right="360"/>
              <w:rPr>
                <w:color w:val="auto"/>
                <w:u w:val="none"/>
              </w:rPr>
            </w:pPr>
            <w:r w:rsidRPr="00D37EB2">
              <w:rPr>
                <w:color w:val="auto"/>
                <w:u w:val="none"/>
              </w:rPr>
              <w:t>Prior to enrollment.</w:t>
            </w:r>
          </w:p>
        </w:tc>
      </w:tr>
      <w:tr w:rsidR="00D37EB2" w:rsidRPr="00D37EB2" w14:paraId="045E1C7B" w14:textId="77777777" w:rsidTr="00C74550">
        <w:trPr>
          <w:cantSplit/>
        </w:trPr>
        <w:tc>
          <w:tcPr>
            <w:tcW w:w="2335" w:type="dxa"/>
          </w:tcPr>
          <w:p w14:paraId="707C9440" w14:textId="77777777" w:rsidR="00D37EB2" w:rsidRPr="00D37EB2" w:rsidRDefault="00D37EB2" w:rsidP="00D37EB2">
            <w:pPr>
              <w:rPr>
                <w:rFonts w:cs="Times New Roman"/>
                <w:i/>
                <w:color w:val="auto"/>
                <w:u w:val="none"/>
              </w:rPr>
            </w:pPr>
            <w:r w:rsidRPr="00D37EB2">
              <w:rPr>
                <w:rFonts w:cs="Times New Roman"/>
                <w:i/>
                <w:color w:val="auto"/>
                <w:u w:val="none"/>
              </w:rPr>
              <w:t>Method of Delivery:</w:t>
            </w:r>
          </w:p>
        </w:tc>
        <w:tc>
          <w:tcPr>
            <w:tcW w:w="7111" w:type="dxa"/>
          </w:tcPr>
          <w:p w14:paraId="76505F1F" w14:textId="733C77C8" w:rsidR="00D37EB2" w:rsidRPr="00D37EB2" w:rsidRDefault="00D37EB2" w:rsidP="00B25BED">
            <w:pPr>
              <w:widowControl w:val="0"/>
              <w:autoSpaceDE w:val="0"/>
              <w:autoSpaceDN w:val="0"/>
              <w:ind w:left="72" w:right="360"/>
              <w:rPr>
                <w:color w:val="auto"/>
                <w:u w:val="none"/>
              </w:rPr>
            </w:pPr>
            <w:r w:rsidRPr="00D37EB2">
              <w:rPr>
                <w:color w:val="auto"/>
                <w:u w:val="none"/>
              </w:rPr>
              <w:t xml:space="preserve">In the same format the </w:t>
            </w:r>
            <w:r w:rsidR="00B25BED">
              <w:rPr>
                <w:color w:val="auto"/>
                <w:u w:val="none"/>
              </w:rPr>
              <w:t>enrollment form</w:t>
            </w:r>
            <w:r w:rsidRPr="00D37EB2">
              <w:rPr>
                <w:color w:val="auto"/>
                <w:u w:val="none"/>
              </w:rPr>
              <w:t xml:space="preserve"> was provided.</w:t>
            </w:r>
          </w:p>
        </w:tc>
      </w:tr>
      <w:tr w:rsidR="00D37EB2" w:rsidRPr="00D37EB2" w14:paraId="484A475F" w14:textId="77777777" w:rsidTr="00C10B6C">
        <w:trPr>
          <w:cantSplit/>
        </w:trPr>
        <w:tc>
          <w:tcPr>
            <w:tcW w:w="2335" w:type="dxa"/>
          </w:tcPr>
          <w:p w14:paraId="297743AC" w14:textId="77777777" w:rsidR="00D37EB2" w:rsidRPr="00D37EB2" w:rsidRDefault="00D37EB2" w:rsidP="00D37EB2">
            <w:pPr>
              <w:rPr>
                <w:rFonts w:cs="Times New Roman"/>
                <w:i/>
                <w:color w:val="auto"/>
                <w:u w:val="none"/>
              </w:rPr>
            </w:pPr>
            <w:r w:rsidRPr="00D37EB2">
              <w:rPr>
                <w:rFonts w:cs="Times New Roman"/>
                <w:i/>
                <w:color w:val="auto"/>
                <w:u w:val="none"/>
              </w:rPr>
              <w:t>HPMS Timing and Submission:</w:t>
            </w:r>
          </w:p>
        </w:tc>
        <w:tc>
          <w:tcPr>
            <w:tcW w:w="7111" w:type="dxa"/>
          </w:tcPr>
          <w:p w14:paraId="5F6BDEAC" w14:textId="71CC16DC" w:rsidR="00D37EB2" w:rsidRPr="00D37EB2" w:rsidRDefault="00DC082C" w:rsidP="00D37EB2">
            <w:pPr>
              <w:widowControl w:val="0"/>
              <w:autoSpaceDE w:val="0"/>
              <w:autoSpaceDN w:val="0"/>
              <w:ind w:left="72" w:right="360"/>
              <w:rPr>
                <w:color w:val="auto"/>
                <w:u w:val="none"/>
              </w:rPr>
            </w:pPr>
            <w:r>
              <w:rPr>
                <w:color w:val="auto"/>
                <w:u w:val="none"/>
              </w:rPr>
              <w:t>Refer to the HPMS Marketing Review Module and Users Guide.</w:t>
            </w:r>
          </w:p>
        </w:tc>
      </w:tr>
      <w:tr w:rsidR="00D37EB2" w:rsidRPr="00D37EB2" w14:paraId="4F26D60F" w14:textId="77777777" w:rsidTr="00C74550">
        <w:trPr>
          <w:cantSplit/>
        </w:trPr>
        <w:tc>
          <w:tcPr>
            <w:tcW w:w="2335" w:type="dxa"/>
          </w:tcPr>
          <w:p w14:paraId="64A0EE03" w14:textId="77777777" w:rsidR="00D37EB2" w:rsidRPr="00D37EB2" w:rsidRDefault="00D37EB2" w:rsidP="00D37EB2">
            <w:pPr>
              <w:rPr>
                <w:rFonts w:cs="Times New Roman"/>
                <w:i/>
                <w:color w:val="auto"/>
                <w:u w:val="none"/>
              </w:rPr>
            </w:pPr>
            <w:r w:rsidRPr="00D37EB2">
              <w:rPr>
                <w:rFonts w:cs="Times New Roman"/>
                <w:i/>
                <w:color w:val="auto"/>
                <w:u w:val="none"/>
              </w:rPr>
              <w:t>Format Specification:</w:t>
            </w:r>
          </w:p>
        </w:tc>
        <w:tc>
          <w:tcPr>
            <w:tcW w:w="7111" w:type="dxa"/>
          </w:tcPr>
          <w:p w14:paraId="01EA442B" w14:textId="77777777" w:rsidR="00C31D3E" w:rsidRDefault="00D37EB2" w:rsidP="0082526A">
            <w:pPr>
              <w:pStyle w:val="ListParagraph"/>
              <w:widowControl w:val="0"/>
              <w:numPr>
                <w:ilvl w:val="0"/>
                <w:numId w:val="27"/>
              </w:numPr>
              <w:autoSpaceDE w:val="0"/>
              <w:autoSpaceDN w:val="0"/>
              <w:ind w:right="360"/>
              <w:rPr>
                <w:color w:val="auto"/>
                <w:u w:val="none"/>
              </w:rPr>
            </w:pPr>
            <w:r w:rsidRPr="00E80F6B">
              <w:rPr>
                <w:color w:val="auto"/>
                <w:u w:val="none"/>
              </w:rPr>
              <w:t>Model required</w:t>
            </w:r>
            <w:r w:rsidR="006B69D5">
              <w:rPr>
                <w:color w:val="auto"/>
                <w:u w:val="none"/>
              </w:rPr>
              <w:t xml:space="preserve"> per Appendix C</w:t>
            </w:r>
            <w:r w:rsidRPr="00E80F6B">
              <w:rPr>
                <w:color w:val="auto"/>
                <w:u w:val="none"/>
              </w:rPr>
              <w:t xml:space="preserve">. </w:t>
            </w:r>
          </w:p>
          <w:p w14:paraId="0CD7D584" w14:textId="3B46134C" w:rsidR="000D40D5" w:rsidRPr="00903BC0" w:rsidRDefault="00C31D3E" w:rsidP="00903BC0">
            <w:pPr>
              <w:pStyle w:val="ListParagraph"/>
              <w:widowControl w:val="0"/>
              <w:numPr>
                <w:ilvl w:val="0"/>
                <w:numId w:val="27"/>
              </w:numPr>
              <w:autoSpaceDE w:val="0"/>
              <w:autoSpaceDN w:val="0"/>
              <w:ind w:right="360"/>
              <w:rPr>
                <w:color w:val="auto"/>
                <w:u w:val="none"/>
              </w:rPr>
            </w:pPr>
            <w:r>
              <w:rPr>
                <w:color w:val="auto"/>
                <w:u w:val="none"/>
              </w:rPr>
              <w:t xml:space="preserve">Modifications to the disclaimer language are not permitted. </w:t>
            </w:r>
          </w:p>
        </w:tc>
      </w:tr>
      <w:tr w:rsidR="00D37EB2" w:rsidRPr="00D37EB2" w14:paraId="7C78D883" w14:textId="77777777" w:rsidTr="00C74550">
        <w:trPr>
          <w:cantSplit/>
        </w:trPr>
        <w:tc>
          <w:tcPr>
            <w:tcW w:w="2335" w:type="dxa"/>
          </w:tcPr>
          <w:p w14:paraId="1FEEE4A1" w14:textId="77777777" w:rsidR="00D37EB2" w:rsidRPr="00D37EB2" w:rsidRDefault="00D37EB2" w:rsidP="00D37EB2">
            <w:pPr>
              <w:rPr>
                <w:rFonts w:cs="Times New Roman"/>
                <w:i/>
                <w:color w:val="auto"/>
                <w:u w:val="none"/>
              </w:rPr>
            </w:pPr>
            <w:r w:rsidRPr="00D37EB2">
              <w:rPr>
                <w:rFonts w:cs="Times New Roman"/>
                <w:i/>
                <w:color w:val="auto"/>
                <w:u w:val="none"/>
              </w:rPr>
              <w:t>Guidance and Other Needed Information:</w:t>
            </w:r>
          </w:p>
        </w:tc>
        <w:tc>
          <w:tcPr>
            <w:tcW w:w="7111" w:type="dxa"/>
          </w:tcPr>
          <w:p w14:paraId="2AC5AC89" w14:textId="1904C3FB" w:rsidR="00D37EB2" w:rsidRPr="00D37EB2" w:rsidRDefault="00C31D3E">
            <w:pPr>
              <w:widowControl w:val="0"/>
              <w:autoSpaceDE w:val="0"/>
              <w:autoSpaceDN w:val="0"/>
              <w:ind w:left="72" w:right="360"/>
              <w:rPr>
                <w:color w:val="auto"/>
                <w:u w:val="none"/>
              </w:rPr>
            </w:pPr>
            <w:r>
              <w:rPr>
                <w:color w:val="auto"/>
                <w:u w:val="none"/>
              </w:rPr>
              <w:t>Refer to the model in Appendix C.</w:t>
            </w:r>
          </w:p>
        </w:tc>
      </w:tr>
      <w:tr w:rsidR="00D37EB2" w:rsidRPr="00D37EB2" w14:paraId="48FFE19A" w14:textId="77777777" w:rsidTr="00C74550">
        <w:trPr>
          <w:cantSplit/>
        </w:trPr>
        <w:tc>
          <w:tcPr>
            <w:tcW w:w="2335" w:type="dxa"/>
          </w:tcPr>
          <w:p w14:paraId="43170423" w14:textId="361C5216" w:rsidR="00D37EB2" w:rsidRPr="00D37EB2" w:rsidRDefault="00D37EB2" w:rsidP="0063561E">
            <w:pPr>
              <w:rPr>
                <w:rFonts w:cs="Times New Roman"/>
                <w:i/>
                <w:color w:val="auto"/>
                <w:u w:val="none"/>
              </w:rPr>
            </w:pPr>
            <w:r w:rsidRPr="00D37EB2">
              <w:rPr>
                <w:rFonts w:cs="Times New Roman"/>
                <w:i/>
                <w:color w:val="auto"/>
                <w:u w:val="none"/>
              </w:rPr>
              <w:t>Translation Required (5% Threshold):</w:t>
            </w:r>
          </w:p>
        </w:tc>
        <w:tc>
          <w:tcPr>
            <w:tcW w:w="7111" w:type="dxa"/>
          </w:tcPr>
          <w:p w14:paraId="650697F1" w14:textId="77777777" w:rsidR="00D37EB2" w:rsidRPr="00D37EB2" w:rsidRDefault="00D37EB2" w:rsidP="00D37EB2">
            <w:pPr>
              <w:widowControl w:val="0"/>
              <w:autoSpaceDE w:val="0"/>
              <w:autoSpaceDN w:val="0"/>
              <w:ind w:left="72" w:right="360"/>
              <w:rPr>
                <w:color w:val="auto"/>
                <w:u w:val="none"/>
              </w:rPr>
            </w:pPr>
            <w:r w:rsidRPr="00D37EB2">
              <w:rPr>
                <w:color w:val="auto"/>
                <w:u w:val="none"/>
              </w:rPr>
              <w:t>Yes.</w:t>
            </w:r>
          </w:p>
        </w:tc>
      </w:tr>
    </w:tbl>
    <w:p w14:paraId="31D103DD" w14:textId="172D9CCF" w:rsidR="000A0FAA" w:rsidRDefault="0055151F" w:rsidP="00041035">
      <w:bookmarkStart w:id="45" w:name="_Toc487441777"/>
      <w:r>
        <w:t>T</w:t>
      </w:r>
      <w:r w:rsidR="000A0FAA">
        <w:t xml:space="preserve">he Minnesota Department of Human Services </w:t>
      </w:r>
      <w:r w:rsidR="00FA21E8">
        <w:t xml:space="preserve">annually updates the following, based on MMCO’s integrated national templates, </w:t>
      </w:r>
      <w:r w:rsidR="00FA21E8">
        <w:rPr>
          <w:rFonts w:eastAsia="Calibri" w:cs="Times New Roman"/>
        </w:rPr>
        <w:t>and issues state-specific model materials to MSHO Plans</w:t>
      </w:r>
      <w:r w:rsidR="000A0FAA">
        <w:rPr>
          <w:rFonts w:eastAsia="Calibri" w:cs="Times New Roman"/>
        </w:rPr>
        <w:t>.</w:t>
      </w:r>
    </w:p>
    <w:p w14:paraId="45663EB4" w14:textId="77777777" w:rsidR="000A0FAA" w:rsidRPr="000A0FAA" w:rsidRDefault="000A0FAA" w:rsidP="00041035"/>
    <w:tbl>
      <w:tblPr>
        <w:tblStyle w:val="TableGrid1"/>
        <w:tblW w:w="9446" w:type="dxa"/>
        <w:tblLook w:val="04A0" w:firstRow="1" w:lastRow="0" w:firstColumn="1" w:lastColumn="0" w:noHBand="0" w:noVBand="1"/>
        <w:tblCaption w:val="Formulary Table and Requirements"/>
      </w:tblPr>
      <w:tblGrid>
        <w:gridCol w:w="2335"/>
        <w:gridCol w:w="7111"/>
      </w:tblGrid>
      <w:tr w:rsidR="000A0FAA" w:rsidRPr="00D37EB2" w14:paraId="78B2AA4F" w14:textId="77777777" w:rsidTr="001514F2">
        <w:trPr>
          <w:cantSplit/>
          <w:tblHeader/>
        </w:trPr>
        <w:tc>
          <w:tcPr>
            <w:tcW w:w="9446" w:type="dxa"/>
            <w:gridSpan w:val="2"/>
            <w:shd w:val="clear" w:color="auto" w:fill="D9D9D9" w:themeFill="background1" w:themeFillShade="D9"/>
          </w:tcPr>
          <w:p w14:paraId="61B1AFD0" w14:textId="77777777" w:rsidR="000A0FAA" w:rsidRPr="00D37EB2" w:rsidRDefault="000A0FAA" w:rsidP="001514F2">
            <w:pPr>
              <w:spacing w:before="120" w:after="120"/>
              <w:jc w:val="center"/>
              <w:rPr>
                <w:rFonts w:cs="Times New Roman"/>
                <w:b/>
                <w:color w:val="auto"/>
                <w:u w:val="none"/>
              </w:rPr>
            </w:pPr>
            <w:r w:rsidRPr="00D37EB2">
              <w:rPr>
                <w:rFonts w:cs="Times New Roman"/>
                <w:b/>
                <w:color w:val="auto"/>
                <w:u w:val="none"/>
              </w:rPr>
              <w:t>Formulary (List of Covered Drugs)</w:t>
            </w:r>
          </w:p>
        </w:tc>
      </w:tr>
      <w:tr w:rsidR="000A0FAA" w:rsidRPr="00D37EB2" w14:paraId="72B0D906" w14:textId="77777777" w:rsidTr="001514F2">
        <w:trPr>
          <w:cantSplit/>
        </w:trPr>
        <w:tc>
          <w:tcPr>
            <w:tcW w:w="2335" w:type="dxa"/>
          </w:tcPr>
          <w:p w14:paraId="793C8890" w14:textId="77777777" w:rsidR="000A0FAA" w:rsidRPr="00D37EB2" w:rsidRDefault="000A0FAA" w:rsidP="001514F2">
            <w:pPr>
              <w:rPr>
                <w:rFonts w:cs="Times New Roman"/>
                <w:i/>
                <w:color w:val="auto"/>
                <w:u w:val="none"/>
              </w:rPr>
            </w:pPr>
            <w:r w:rsidRPr="00D37EB2">
              <w:rPr>
                <w:rFonts w:cs="Times New Roman"/>
                <w:i/>
                <w:color w:val="auto"/>
                <w:u w:val="none"/>
              </w:rPr>
              <w:t>To Whom Required:</w:t>
            </w:r>
          </w:p>
        </w:tc>
        <w:tc>
          <w:tcPr>
            <w:tcW w:w="7111" w:type="dxa"/>
          </w:tcPr>
          <w:p w14:paraId="225003DC" w14:textId="77777777" w:rsidR="000A0FAA" w:rsidRPr="00D37EB2" w:rsidRDefault="000A0FAA" w:rsidP="001514F2">
            <w:pPr>
              <w:widowControl w:val="0"/>
              <w:autoSpaceDE w:val="0"/>
              <w:autoSpaceDN w:val="0"/>
              <w:ind w:left="72" w:right="360"/>
              <w:rPr>
                <w:color w:val="auto"/>
                <w:u w:val="none"/>
              </w:rPr>
            </w:pPr>
            <w:r w:rsidRPr="00D37EB2">
              <w:rPr>
                <w:color w:val="auto"/>
                <w:u w:val="none"/>
              </w:rPr>
              <w:t>Must be provided to all enrollees of plan.</w:t>
            </w:r>
          </w:p>
        </w:tc>
      </w:tr>
      <w:tr w:rsidR="000A0FAA" w:rsidRPr="00D37EB2" w14:paraId="119954D5" w14:textId="77777777" w:rsidTr="001514F2">
        <w:trPr>
          <w:cantSplit/>
        </w:trPr>
        <w:tc>
          <w:tcPr>
            <w:tcW w:w="2335" w:type="dxa"/>
          </w:tcPr>
          <w:p w14:paraId="0582ADAD" w14:textId="77777777" w:rsidR="000A0FAA" w:rsidRPr="00D37EB2" w:rsidRDefault="000A0FAA" w:rsidP="001514F2">
            <w:pPr>
              <w:rPr>
                <w:rFonts w:cs="Times New Roman"/>
                <w:i/>
                <w:color w:val="auto"/>
                <w:u w:val="none"/>
              </w:rPr>
            </w:pPr>
            <w:r w:rsidRPr="00D37EB2">
              <w:rPr>
                <w:rFonts w:cs="Times New Roman"/>
                <w:i/>
                <w:color w:val="auto"/>
                <w:u w:val="none"/>
              </w:rPr>
              <w:t>Timing:</w:t>
            </w:r>
          </w:p>
        </w:tc>
        <w:tc>
          <w:tcPr>
            <w:tcW w:w="7111" w:type="dxa"/>
          </w:tcPr>
          <w:p w14:paraId="014D67F2" w14:textId="77777777" w:rsidR="000A0FAA" w:rsidRPr="00D37EB2" w:rsidRDefault="000A0FAA" w:rsidP="001514F2">
            <w:pPr>
              <w:widowControl w:val="0"/>
              <w:autoSpaceDE w:val="0"/>
              <w:autoSpaceDN w:val="0"/>
              <w:ind w:left="72" w:right="360"/>
              <w:rPr>
                <w:color w:val="auto"/>
                <w:u w:val="none"/>
              </w:rPr>
            </w:pPr>
            <w:r w:rsidRPr="00D37EB2">
              <w:rPr>
                <w:color w:val="auto"/>
                <w:u w:val="none"/>
              </w:rPr>
              <w:t>Must be sent to current enrollees of plan for receipt by October 15 of each year.</w:t>
            </w:r>
            <w:r>
              <w:rPr>
                <w:color w:val="auto"/>
                <w:u w:val="none"/>
              </w:rPr>
              <w:t xml:space="preserve"> Must be posted on plan website by October 15 of each year.</w:t>
            </w:r>
          </w:p>
        </w:tc>
      </w:tr>
      <w:tr w:rsidR="000A0FAA" w:rsidRPr="00D37EB2" w14:paraId="783ACEF6" w14:textId="77777777" w:rsidTr="001514F2">
        <w:trPr>
          <w:cantSplit/>
        </w:trPr>
        <w:tc>
          <w:tcPr>
            <w:tcW w:w="2335" w:type="dxa"/>
          </w:tcPr>
          <w:p w14:paraId="42581F69" w14:textId="77777777" w:rsidR="000A0FAA" w:rsidRPr="00D37EB2" w:rsidRDefault="000A0FAA" w:rsidP="001514F2">
            <w:pPr>
              <w:rPr>
                <w:rFonts w:cs="Times New Roman"/>
                <w:i/>
                <w:color w:val="auto"/>
                <w:u w:val="none"/>
              </w:rPr>
            </w:pPr>
            <w:r w:rsidRPr="00D37EB2">
              <w:rPr>
                <w:rFonts w:cs="Times New Roman"/>
                <w:i/>
                <w:color w:val="auto"/>
                <w:u w:val="none"/>
              </w:rPr>
              <w:t>Method of Delivery:</w:t>
            </w:r>
          </w:p>
        </w:tc>
        <w:tc>
          <w:tcPr>
            <w:tcW w:w="7111" w:type="dxa"/>
          </w:tcPr>
          <w:p w14:paraId="49B9CEAE" w14:textId="6BE026F6" w:rsidR="000A0FAA" w:rsidRPr="00D37EB2" w:rsidRDefault="000A0FAA" w:rsidP="001514F2">
            <w:pPr>
              <w:widowControl w:val="0"/>
              <w:autoSpaceDE w:val="0"/>
              <w:autoSpaceDN w:val="0"/>
              <w:ind w:left="72" w:right="360"/>
              <w:rPr>
                <w:color w:val="auto"/>
                <w:u w:val="none"/>
              </w:rPr>
            </w:pPr>
            <w:r>
              <w:rPr>
                <w:color w:val="auto"/>
                <w:u w:val="none"/>
              </w:rPr>
              <w:t>Hard copy</w:t>
            </w:r>
            <w:r w:rsidRPr="00D37EB2">
              <w:rPr>
                <w:color w:val="auto"/>
                <w:u w:val="none"/>
              </w:rPr>
              <w:t xml:space="preserve"> or via</w:t>
            </w:r>
            <w:r>
              <w:rPr>
                <w:color w:val="auto"/>
                <w:u w:val="none"/>
              </w:rPr>
              <w:t xml:space="preserve"> Notification of Electronic </w:t>
            </w:r>
            <w:r w:rsidRPr="00D37EB2">
              <w:rPr>
                <w:color w:val="auto"/>
                <w:u w:val="none"/>
              </w:rPr>
              <w:t>Documents</w:t>
            </w:r>
            <w:r w:rsidR="001514F2">
              <w:rPr>
                <w:color w:val="auto"/>
                <w:u w:val="none"/>
              </w:rPr>
              <w:t xml:space="preserve"> </w:t>
            </w:r>
            <w:r w:rsidRPr="00D37EB2">
              <w:rPr>
                <w:color w:val="auto"/>
                <w:u w:val="none"/>
              </w:rPr>
              <w:t>or electronically, if enrollee has opted into receiving electronic version</w:t>
            </w:r>
            <w:r w:rsidR="001514F2">
              <w:rPr>
                <w:color w:val="auto"/>
                <w:u w:val="none"/>
              </w:rPr>
              <w:t>.</w:t>
            </w:r>
            <w:r w:rsidRPr="00D37EB2">
              <w:rPr>
                <w:color w:val="auto"/>
                <w:u w:val="none"/>
              </w:rPr>
              <w:t xml:space="preserve"> </w:t>
            </w:r>
          </w:p>
        </w:tc>
      </w:tr>
      <w:tr w:rsidR="001514F2" w:rsidRPr="00D37EB2" w14:paraId="0E4F203A" w14:textId="77777777" w:rsidTr="001514F2">
        <w:trPr>
          <w:cantSplit/>
        </w:trPr>
        <w:tc>
          <w:tcPr>
            <w:tcW w:w="2335" w:type="dxa"/>
          </w:tcPr>
          <w:p w14:paraId="1124192B" w14:textId="77777777" w:rsidR="001514F2" w:rsidRPr="00D37EB2" w:rsidRDefault="001514F2" w:rsidP="001514F2">
            <w:pPr>
              <w:rPr>
                <w:rFonts w:cs="Times New Roman"/>
                <w:i/>
                <w:color w:val="auto"/>
                <w:u w:val="none"/>
              </w:rPr>
            </w:pPr>
            <w:r w:rsidRPr="00D37EB2">
              <w:rPr>
                <w:rFonts w:cs="Times New Roman"/>
                <w:i/>
                <w:color w:val="auto"/>
                <w:u w:val="none"/>
              </w:rPr>
              <w:t>HPMS Timing and Submission:</w:t>
            </w:r>
          </w:p>
        </w:tc>
        <w:tc>
          <w:tcPr>
            <w:tcW w:w="7111" w:type="dxa"/>
          </w:tcPr>
          <w:p w14:paraId="30E64E1B" w14:textId="5848CDB0" w:rsidR="001514F2" w:rsidRPr="00D37EB2" w:rsidRDefault="001514F2" w:rsidP="001514F2">
            <w:pPr>
              <w:widowControl w:val="0"/>
              <w:autoSpaceDE w:val="0"/>
              <w:autoSpaceDN w:val="0"/>
              <w:ind w:left="72" w:right="360"/>
              <w:rPr>
                <w:color w:val="auto"/>
                <w:u w:val="none"/>
              </w:rPr>
            </w:pPr>
            <w:r>
              <w:rPr>
                <w:color w:val="auto"/>
                <w:u w:val="none"/>
              </w:rPr>
              <w:t>Refer to the HPMS Marketing Review Module and User Guide.</w:t>
            </w:r>
          </w:p>
        </w:tc>
      </w:tr>
      <w:tr w:rsidR="001514F2" w:rsidRPr="00D37EB2" w14:paraId="0DCFE22C" w14:textId="77777777" w:rsidTr="001514F2">
        <w:trPr>
          <w:cantSplit/>
        </w:trPr>
        <w:tc>
          <w:tcPr>
            <w:tcW w:w="2335" w:type="dxa"/>
          </w:tcPr>
          <w:p w14:paraId="0C941050" w14:textId="77777777" w:rsidR="001514F2" w:rsidRPr="00D37EB2" w:rsidRDefault="001514F2" w:rsidP="001514F2">
            <w:pPr>
              <w:rPr>
                <w:rFonts w:cs="Times New Roman"/>
                <w:i/>
                <w:color w:val="auto"/>
                <w:u w:val="none"/>
              </w:rPr>
            </w:pPr>
            <w:r w:rsidRPr="00D37EB2">
              <w:rPr>
                <w:rFonts w:cs="Times New Roman"/>
                <w:i/>
                <w:color w:val="auto"/>
                <w:u w:val="none"/>
              </w:rPr>
              <w:t>Format Specification:</w:t>
            </w:r>
          </w:p>
        </w:tc>
        <w:tc>
          <w:tcPr>
            <w:tcW w:w="7111" w:type="dxa"/>
          </w:tcPr>
          <w:p w14:paraId="27428C3B" w14:textId="77777777" w:rsidR="001514F2" w:rsidRPr="00D37EB2" w:rsidRDefault="001514F2" w:rsidP="001514F2">
            <w:pPr>
              <w:widowControl w:val="0"/>
              <w:numPr>
                <w:ilvl w:val="0"/>
                <w:numId w:val="12"/>
              </w:numPr>
              <w:autoSpaceDE w:val="0"/>
              <w:autoSpaceDN w:val="0"/>
              <w:ind w:left="432" w:right="360"/>
              <w:rPr>
                <w:color w:val="auto"/>
                <w:u w:val="none"/>
              </w:rPr>
            </w:pPr>
            <w:r w:rsidRPr="00D37EB2">
              <w:rPr>
                <w:color w:val="auto"/>
                <w:u w:val="none"/>
              </w:rPr>
              <w:t>MSHO Plan model re</w:t>
            </w:r>
            <w:r>
              <w:rPr>
                <w:color w:val="auto"/>
                <w:u w:val="none"/>
              </w:rPr>
              <w:t>quired for current CY</w:t>
            </w:r>
            <w:r w:rsidRPr="00D37EB2">
              <w:rPr>
                <w:color w:val="auto"/>
                <w:u w:val="none"/>
              </w:rPr>
              <w:t>.</w:t>
            </w:r>
          </w:p>
          <w:p w14:paraId="3F0A6BA1" w14:textId="77777777" w:rsidR="001514F2" w:rsidRPr="00D37EB2" w:rsidRDefault="001514F2" w:rsidP="001514F2">
            <w:pPr>
              <w:widowControl w:val="0"/>
              <w:numPr>
                <w:ilvl w:val="0"/>
                <w:numId w:val="12"/>
              </w:numPr>
              <w:autoSpaceDE w:val="0"/>
              <w:autoSpaceDN w:val="0"/>
              <w:ind w:left="432" w:right="360"/>
              <w:rPr>
                <w:color w:val="auto"/>
                <w:u w:val="none"/>
              </w:rPr>
            </w:pPr>
            <w:r w:rsidRPr="00D37EB2">
              <w:rPr>
                <w:color w:val="auto"/>
                <w:u w:val="none"/>
              </w:rPr>
              <w:t>Standardized model; a non-model document is not permitted.</w:t>
            </w:r>
          </w:p>
        </w:tc>
      </w:tr>
      <w:tr w:rsidR="001514F2" w:rsidRPr="00D37EB2" w14:paraId="22E3189F" w14:textId="77777777" w:rsidTr="001514F2">
        <w:trPr>
          <w:cantSplit/>
        </w:trPr>
        <w:tc>
          <w:tcPr>
            <w:tcW w:w="2335" w:type="dxa"/>
          </w:tcPr>
          <w:p w14:paraId="7B246DEC" w14:textId="77777777" w:rsidR="001514F2" w:rsidRPr="00D37EB2" w:rsidRDefault="001514F2" w:rsidP="001514F2">
            <w:pPr>
              <w:rPr>
                <w:rFonts w:cs="Times New Roman"/>
                <w:i/>
                <w:color w:val="auto"/>
                <w:u w:val="none"/>
              </w:rPr>
            </w:pPr>
            <w:r w:rsidRPr="00D37EB2">
              <w:rPr>
                <w:rFonts w:cs="Times New Roman"/>
                <w:i/>
                <w:color w:val="auto"/>
                <w:u w:val="none"/>
              </w:rPr>
              <w:t>Guidance and Other Needed Information:</w:t>
            </w:r>
          </w:p>
        </w:tc>
        <w:tc>
          <w:tcPr>
            <w:tcW w:w="7111" w:type="dxa"/>
          </w:tcPr>
          <w:p w14:paraId="3F9A02ED" w14:textId="77777777" w:rsidR="001514F2" w:rsidRPr="00D37EB2" w:rsidRDefault="001514F2" w:rsidP="001514F2">
            <w:pPr>
              <w:widowControl w:val="0"/>
              <w:numPr>
                <w:ilvl w:val="0"/>
                <w:numId w:val="15"/>
              </w:numPr>
              <w:autoSpaceDE w:val="0"/>
              <w:autoSpaceDN w:val="0"/>
              <w:ind w:left="432" w:right="360"/>
              <w:contextualSpacing/>
              <w:rPr>
                <w:color w:val="auto"/>
                <w:u w:val="none"/>
              </w:rPr>
            </w:pPr>
            <w:r w:rsidRPr="00D37EB2">
              <w:rPr>
                <w:color w:val="auto"/>
                <w:u w:val="none"/>
              </w:rPr>
              <w:t xml:space="preserve">MSHO Plans must make available a comprehensive integrated </w:t>
            </w:r>
            <w:r>
              <w:rPr>
                <w:color w:val="auto"/>
                <w:u w:val="none"/>
              </w:rPr>
              <w:t>F</w:t>
            </w:r>
            <w:r w:rsidRPr="00D37EB2">
              <w:rPr>
                <w:color w:val="auto"/>
                <w:u w:val="none"/>
              </w:rPr>
              <w:t>ormulary (List of Covered Drugs) that includes Medicare and Medicaid outpatient prescription drugs and pharmacy products provided under the plan.</w:t>
            </w:r>
          </w:p>
          <w:p w14:paraId="126F123F" w14:textId="77777777" w:rsidR="001514F2" w:rsidRPr="00D37EB2" w:rsidRDefault="001514F2" w:rsidP="001514F2">
            <w:pPr>
              <w:widowControl w:val="0"/>
              <w:numPr>
                <w:ilvl w:val="0"/>
                <w:numId w:val="15"/>
              </w:numPr>
              <w:autoSpaceDE w:val="0"/>
              <w:autoSpaceDN w:val="0"/>
              <w:ind w:left="432" w:right="360"/>
              <w:contextualSpacing/>
              <w:rPr>
                <w:color w:val="auto"/>
                <w:u w:val="none"/>
              </w:rPr>
            </w:pPr>
            <w:r>
              <w:rPr>
                <w:color w:val="auto"/>
                <w:u w:val="none"/>
              </w:rPr>
              <w:t>Over-the-counter (</w:t>
            </w:r>
            <w:r w:rsidRPr="00D37EB2">
              <w:rPr>
                <w:color w:val="auto"/>
                <w:u w:val="none"/>
              </w:rPr>
              <w:t>OTC</w:t>
            </w:r>
            <w:r>
              <w:rPr>
                <w:color w:val="auto"/>
                <w:u w:val="none"/>
              </w:rPr>
              <w:t>)</w:t>
            </w:r>
            <w:r w:rsidRPr="00D37EB2">
              <w:rPr>
                <w:color w:val="auto"/>
                <w:u w:val="none"/>
              </w:rPr>
              <w:t xml:space="preserve"> items and/or supplemental benefits that are in excess of Medicaid requirements may not be included in this document.</w:t>
            </w:r>
          </w:p>
          <w:p w14:paraId="4A1BADB0" w14:textId="77777777" w:rsidR="001514F2" w:rsidRPr="00D37EB2" w:rsidRDefault="001514F2" w:rsidP="001514F2">
            <w:pPr>
              <w:widowControl w:val="0"/>
              <w:numPr>
                <w:ilvl w:val="0"/>
                <w:numId w:val="15"/>
              </w:numPr>
              <w:autoSpaceDE w:val="0"/>
              <w:autoSpaceDN w:val="0"/>
              <w:ind w:left="432" w:right="360"/>
              <w:contextualSpacing/>
              <w:rPr>
                <w:color w:val="auto"/>
                <w:u w:val="none"/>
              </w:rPr>
            </w:pPr>
            <w:r w:rsidRPr="00D37EB2">
              <w:rPr>
                <w:color w:val="auto"/>
                <w:u w:val="none"/>
              </w:rPr>
              <w:t xml:space="preserve">MSHO Plans are only permitted to make available a comprehensive, not abridged, </w:t>
            </w:r>
            <w:r>
              <w:rPr>
                <w:color w:val="auto"/>
                <w:u w:val="none"/>
              </w:rPr>
              <w:t>F</w:t>
            </w:r>
            <w:r w:rsidRPr="00D37EB2">
              <w:rPr>
                <w:color w:val="auto"/>
                <w:u w:val="none"/>
              </w:rPr>
              <w:t>ormulary (List of Covered Drugs).</w:t>
            </w:r>
          </w:p>
        </w:tc>
      </w:tr>
      <w:tr w:rsidR="001514F2" w:rsidRPr="00D37EB2" w14:paraId="3A8D8161" w14:textId="77777777" w:rsidTr="001514F2">
        <w:trPr>
          <w:cantSplit/>
        </w:trPr>
        <w:tc>
          <w:tcPr>
            <w:tcW w:w="2335" w:type="dxa"/>
          </w:tcPr>
          <w:p w14:paraId="7D3463E0" w14:textId="77777777" w:rsidR="001514F2" w:rsidRPr="00D37EB2" w:rsidRDefault="001514F2" w:rsidP="001514F2">
            <w:pPr>
              <w:rPr>
                <w:rFonts w:cs="Times New Roman"/>
                <w:i/>
                <w:color w:val="auto"/>
                <w:u w:val="none"/>
              </w:rPr>
            </w:pPr>
            <w:r w:rsidRPr="00D37EB2">
              <w:rPr>
                <w:rFonts w:cs="Times New Roman"/>
                <w:i/>
                <w:color w:val="auto"/>
                <w:u w:val="none"/>
              </w:rPr>
              <w:t>Translation Required (5% Threshold):</w:t>
            </w:r>
          </w:p>
        </w:tc>
        <w:tc>
          <w:tcPr>
            <w:tcW w:w="7111" w:type="dxa"/>
          </w:tcPr>
          <w:p w14:paraId="5DE87997" w14:textId="77777777" w:rsidR="001514F2" w:rsidRPr="00D37EB2" w:rsidRDefault="001514F2" w:rsidP="001514F2">
            <w:pPr>
              <w:widowControl w:val="0"/>
              <w:autoSpaceDE w:val="0"/>
              <w:autoSpaceDN w:val="0"/>
              <w:ind w:left="72" w:right="360"/>
              <w:rPr>
                <w:color w:val="auto"/>
                <w:u w:val="none"/>
              </w:rPr>
            </w:pPr>
            <w:r w:rsidRPr="00D37EB2">
              <w:rPr>
                <w:color w:val="auto"/>
                <w:u w:val="none"/>
              </w:rPr>
              <w:t>Yes.</w:t>
            </w:r>
          </w:p>
        </w:tc>
      </w:tr>
    </w:tbl>
    <w:p w14:paraId="61A932D0" w14:textId="77777777" w:rsidR="001514F2" w:rsidRPr="00D37EB2" w:rsidRDefault="001514F2" w:rsidP="001514F2">
      <w:pPr>
        <w:rPr>
          <w:rFonts w:eastAsia="Times New Roman" w:cs="Times New Roman"/>
        </w:rPr>
      </w:pPr>
    </w:p>
    <w:tbl>
      <w:tblPr>
        <w:tblStyle w:val="TableGrid1"/>
        <w:tblW w:w="9446" w:type="dxa"/>
        <w:tblLook w:val="04A0" w:firstRow="1" w:lastRow="0" w:firstColumn="1" w:lastColumn="0" w:noHBand="0" w:noVBand="1"/>
        <w:tblCaption w:val="Provider and Pharmacy Directory Table and Requirements"/>
      </w:tblPr>
      <w:tblGrid>
        <w:gridCol w:w="2335"/>
        <w:gridCol w:w="7111"/>
      </w:tblGrid>
      <w:tr w:rsidR="001514F2" w:rsidRPr="00D37EB2" w14:paraId="7E418E01" w14:textId="77777777" w:rsidTr="001514F2">
        <w:trPr>
          <w:cantSplit/>
          <w:tblHeader/>
        </w:trPr>
        <w:tc>
          <w:tcPr>
            <w:tcW w:w="9446" w:type="dxa"/>
            <w:gridSpan w:val="2"/>
            <w:shd w:val="clear" w:color="auto" w:fill="D9D9D9" w:themeFill="background1" w:themeFillShade="D9"/>
          </w:tcPr>
          <w:p w14:paraId="1E6405DC" w14:textId="77777777" w:rsidR="001514F2" w:rsidRPr="00D37EB2" w:rsidRDefault="001514F2" w:rsidP="001514F2">
            <w:pPr>
              <w:spacing w:before="120" w:after="120"/>
              <w:jc w:val="center"/>
              <w:rPr>
                <w:rFonts w:cs="Times New Roman"/>
                <w:b/>
                <w:color w:val="auto"/>
                <w:u w:val="none"/>
              </w:rPr>
            </w:pPr>
            <w:r w:rsidRPr="00D37EB2">
              <w:rPr>
                <w:rFonts w:cs="Times New Roman"/>
                <w:b/>
                <w:color w:val="auto"/>
                <w:u w:val="none"/>
              </w:rPr>
              <w:lastRenderedPageBreak/>
              <w:t>Provider and Pharmacy Directory</w:t>
            </w:r>
          </w:p>
        </w:tc>
      </w:tr>
      <w:tr w:rsidR="001514F2" w:rsidRPr="00D37EB2" w14:paraId="4DC6D91D" w14:textId="77777777" w:rsidTr="001514F2">
        <w:trPr>
          <w:cantSplit/>
        </w:trPr>
        <w:tc>
          <w:tcPr>
            <w:tcW w:w="2335" w:type="dxa"/>
          </w:tcPr>
          <w:p w14:paraId="33F1A856" w14:textId="77777777" w:rsidR="001514F2" w:rsidRPr="00D37EB2" w:rsidRDefault="001514F2" w:rsidP="001514F2">
            <w:pPr>
              <w:rPr>
                <w:rFonts w:cs="Times New Roman"/>
                <w:i/>
                <w:color w:val="auto"/>
                <w:u w:val="none"/>
              </w:rPr>
            </w:pPr>
            <w:r w:rsidRPr="00D37EB2">
              <w:rPr>
                <w:rFonts w:cs="Times New Roman"/>
                <w:i/>
                <w:color w:val="auto"/>
                <w:u w:val="none"/>
              </w:rPr>
              <w:t>To Whom Required:</w:t>
            </w:r>
          </w:p>
        </w:tc>
        <w:tc>
          <w:tcPr>
            <w:tcW w:w="7111" w:type="dxa"/>
          </w:tcPr>
          <w:p w14:paraId="58D3BB57" w14:textId="77777777" w:rsidR="001514F2" w:rsidRPr="00D37EB2" w:rsidRDefault="001514F2" w:rsidP="001514F2">
            <w:pPr>
              <w:widowControl w:val="0"/>
              <w:autoSpaceDE w:val="0"/>
              <w:autoSpaceDN w:val="0"/>
              <w:ind w:left="72" w:right="360"/>
              <w:rPr>
                <w:color w:val="auto"/>
                <w:u w:val="none"/>
              </w:rPr>
            </w:pPr>
            <w:r w:rsidRPr="00D37EB2">
              <w:rPr>
                <w:color w:val="auto"/>
                <w:u w:val="none"/>
              </w:rPr>
              <w:t>Must be provided to all current enrollees of the plan.</w:t>
            </w:r>
          </w:p>
        </w:tc>
      </w:tr>
      <w:tr w:rsidR="001514F2" w:rsidRPr="00D37EB2" w14:paraId="0801C338" w14:textId="77777777" w:rsidTr="001514F2">
        <w:trPr>
          <w:cantSplit/>
        </w:trPr>
        <w:tc>
          <w:tcPr>
            <w:tcW w:w="2335" w:type="dxa"/>
          </w:tcPr>
          <w:p w14:paraId="60840593" w14:textId="77777777" w:rsidR="001514F2" w:rsidRPr="00D37EB2" w:rsidRDefault="001514F2" w:rsidP="001514F2">
            <w:pPr>
              <w:rPr>
                <w:rFonts w:cs="Times New Roman"/>
                <w:i/>
                <w:color w:val="auto"/>
                <w:u w:val="none"/>
              </w:rPr>
            </w:pPr>
            <w:r w:rsidRPr="00D37EB2">
              <w:rPr>
                <w:rFonts w:cs="Times New Roman"/>
                <w:i/>
                <w:color w:val="auto"/>
                <w:u w:val="none"/>
              </w:rPr>
              <w:t>Timing:</w:t>
            </w:r>
          </w:p>
        </w:tc>
        <w:tc>
          <w:tcPr>
            <w:tcW w:w="7111" w:type="dxa"/>
          </w:tcPr>
          <w:p w14:paraId="43D6C2A7" w14:textId="77777777" w:rsidR="001514F2" w:rsidRPr="00D37EB2" w:rsidRDefault="001514F2" w:rsidP="001514F2">
            <w:pPr>
              <w:widowControl w:val="0"/>
              <w:numPr>
                <w:ilvl w:val="0"/>
                <w:numId w:val="19"/>
              </w:numPr>
              <w:tabs>
                <w:tab w:val="left" w:pos="444"/>
                <w:tab w:val="left" w:pos="445"/>
              </w:tabs>
              <w:autoSpaceDE w:val="0"/>
              <w:autoSpaceDN w:val="0"/>
              <w:ind w:left="432" w:right="360"/>
              <w:rPr>
                <w:color w:val="auto"/>
                <w:u w:val="none"/>
              </w:rPr>
            </w:pPr>
            <w:r w:rsidRPr="00D37EB2">
              <w:rPr>
                <w:color w:val="auto"/>
                <w:u w:val="none"/>
              </w:rPr>
              <w:t>Must be sent to current enrollees of Plan for receipt by October 15 of</w:t>
            </w:r>
            <w:r w:rsidRPr="00D37EB2">
              <w:rPr>
                <w:color w:val="auto"/>
                <w:spacing w:val="-26"/>
                <w:u w:val="none"/>
              </w:rPr>
              <w:t xml:space="preserve"> </w:t>
            </w:r>
            <w:r w:rsidRPr="00D37EB2">
              <w:rPr>
                <w:color w:val="auto"/>
                <w:u w:val="none"/>
              </w:rPr>
              <w:t>each year.</w:t>
            </w:r>
            <w:r>
              <w:rPr>
                <w:color w:val="auto"/>
                <w:u w:val="none"/>
              </w:rPr>
              <w:t xml:space="preserve"> Must be posted on plan website by October 15 of each year.</w:t>
            </w:r>
          </w:p>
          <w:p w14:paraId="237CDB9C" w14:textId="77777777" w:rsidR="001514F2" w:rsidRPr="00D37EB2" w:rsidRDefault="001514F2" w:rsidP="001514F2">
            <w:pPr>
              <w:widowControl w:val="0"/>
              <w:numPr>
                <w:ilvl w:val="0"/>
                <w:numId w:val="19"/>
              </w:numPr>
              <w:tabs>
                <w:tab w:val="left" w:pos="444"/>
                <w:tab w:val="left" w:pos="445"/>
              </w:tabs>
              <w:autoSpaceDE w:val="0"/>
              <w:autoSpaceDN w:val="0"/>
              <w:ind w:left="432" w:right="360"/>
              <w:rPr>
                <w:color w:val="auto"/>
                <w:u w:val="none"/>
              </w:rPr>
            </w:pPr>
            <w:r w:rsidRPr="00D37EB2">
              <w:rPr>
                <w:color w:val="auto"/>
                <w:u w:val="none"/>
              </w:rPr>
              <w:t>Must update directory information any time they become aware of changes. All updates to the online provider and pharmacy directories are expected to be completed within 30 days of receiving information. Updates to hard copy provider and pharmacy directories must be completed within 30 days; however, hard copy directories that include separate updates via addenda are considered</w:t>
            </w:r>
            <w:r w:rsidRPr="00D37EB2">
              <w:rPr>
                <w:color w:val="auto"/>
                <w:spacing w:val="-14"/>
                <w:u w:val="none"/>
              </w:rPr>
              <w:t xml:space="preserve"> </w:t>
            </w:r>
            <w:r w:rsidRPr="00D37EB2">
              <w:rPr>
                <w:color w:val="auto"/>
                <w:u w:val="none"/>
              </w:rPr>
              <w:t>up-to-date.</w:t>
            </w:r>
          </w:p>
        </w:tc>
      </w:tr>
      <w:tr w:rsidR="001514F2" w:rsidRPr="00D37EB2" w14:paraId="09933221" w14:textId="77777777" w:rsidTr="001514F2">
        <w:trPr>
          <w:cantSplit/>
        </w:trPr>
        <w:tc>
          <w:tcPr>
            <w:tcW w:w="2335" w:type="dxa"/>
          </w:tcPr>
          <w:p w14:paraId="46AB0320" w14:textId="77777777" w:rsidR="001514F2" w:rsidRPr="00D37EB2" w:rsidRDefault="001514F2" w:rsidP="001514F2">
            <w:pPr>
              <w:rPr>
                <w:rFonts w:cs="Times New Roman"/>
                <w:i/>
                <w:color w:val="auto"/>
                <w:u w:val="none"/>
              </w:rPr>
            </w:pPr>
            <w:r w:rsidRPr="00D37EB2">
              <w:rPr>
                <w:rFonts w:cs="Times New Roman"/>
                <w:i/>
                <w:color w:val="auto"/>
                <w:u w:val="none"/>
              </w:rPr>
              <w:t>Method of Delivery:</w:t>
            </w:r>
          </w:p>
        </w:tc>
        <w:tc>
          <w:tcPr>
            <w:tcW w:w="7111" w:type="dxa"/>
          </w:tcPr>
          <w:p w14:paraId="29A3BCEA" w14:textId="532A1DF3" w:rsidR="001514F2" w:rsidRPr="00D37EB2" w:rsidRDefault="001514F2" w:rsidP="001514F2">
            <w:pPr>
              <w:widowControl w:val="0"/>
              <w:autoSpaceDE w:val="0"/>
              <w:autoSpaceDN w:val="0"/>
              <w:ind w:left="72" w:right="360"/>
              <w:rPr>
                <w:color w:val="auto"/>
                <w:u w:val="none"/>
              </w:rPr>
            </w:pPr>
            <w:r>
              <w:rPr>
                <w:color w:val="auto"/>
                <w:u w:val="none"/>
              </w:rPr>
              <w:t>Hard copy or via Notification</w:t>
            </w:r>
            <w:r w:rsidRPr="00D37EB2">
              <w:rPr>
                <w:color w:val="auto"/>
                <w:u w:val="none"/>
              </w:rPr>
              <w:t xml:space="preserve"> of </w:t>
            </w:r>
            <w:r>
              <w:rPr>
                <w:color w:val="auto"/>
                <w:u w:val="none"/>
              </w:rPr>
              <w:t>Electronic Documents</w:t>
            </w:r>
            <w:r w:rsidRPr="00D37EB2">
              <w:rPr>
                <w:color w:val="auto"/>
                <w:u w:val="none"/>
              </w:rPr>
              <w:t xml:space="preserve"> or electronically, if enrollee has opted into receiving</w:t>
            </w:r>
            <w:r>
              <w:rPr>
                <w:color w:val="auto"/>
                <w:u w:val="none"/>
              </w:rPr>
              <w:t xml:space="preserve"> electronic version.</w:t>
            </w:r>
          </w:p>
        </w:tc>
      </w:tr>
      <w:tr w:rsidR="001514F2" w:rsidRPr="00D37EB2" w14:paraId="19FA1937" w14:textId="77777777" w:rsidTr="001514F2">
        <w:trPr>
          <w:cantSplit/>
        </w:trPr>
        <w:tc>
          <w:tcPr>
            <w:tcW w:w="2335" w:type="dxa"/>
          </w:tcPr>
          <w:p w14:paraId="6EF6DCA6" w14:textId="77777777" w:rsidR="001514F2" w:rsidRPr="00D37EB2" w:rsidRDefault="001514F2" w:rsidP="001514F2">
            <w:pPr>
              <w:rPr>
                <w:rFonts w:cs="Times New Roman"/>
                <w:i/>
                <w:color w:val="auto"/>
                <w:u w:val="none"/>
              </w:rPr>
            </w:pPr>
            <w:r w:rsidRPr="00D37EB2">
              <w:rPr>
                <w:rFonts w:cs="Times New Roman"/>
                <w:i/>
                <w:color w:val="auto"/>
                <w:u w:val="none"/>
              </w:rPr>
              <w:t>HPMS Timing and Submission:</w:t>
            </w:r>
          </w:p>
        </w:tc>
        <w:tc>
          <w:tcPr>
            <w:tcW w:w="7111" w:type="dxa"/>
          </w:tcPr>
          <w:p w14:paraId="0F7BC325" w14:textId="7C07CB5A" w:rsidR="001514F2" w:rsidRPr="00D37EB2" w:rsidRDefault="001514F2" w:rsidP="001514F2">
            <w:pPr>
              <w:widowControl w:val="0"/>
              <w:tabs>
                <w:tab w:val="left" w:pos="444"/>
                <w:tab w:val="left" w:pos="445"/>
              </w:tabs>
              <w:autoSpaceDE w:val="0"/>
              <w:autoSpaceDN w:val="0"/>
              <w:ind w:left="72" w:right="360"/>
              <w:rPr>
                <w:rFonts w:ascii="Times New Roman" w:hAnsi="Times New Roman" w:cs="Times New Roman"/>
                <w:color w:val="auto"/>
                <w:u w:val="none"/>
              </w:rPr>
            </w:pPr>
            <w:r>
              <w:rPr>
                <w:color w:val="auto"/>
                <w:u w:val="none"/>
              </w:rPr>
              <w:t>Refer to the HPMS Marketing Review Module and User Guide.</w:t>
            </w:r>
          </w:p>
        </w:tc>
      </w:tr>
      <w:tr w:rsidR="001514F2" w:rsidRPr="00D37EB2" w14:paraId="52D6C4CA" w14:textId="77777777" w:rsidTr="001514F2">
        <w:trPr>
          <w:cantSplit/>
        </w:trPr>
        <w:tc>
          <w:tcPr>
            <w:tcW w:w="2335" w:type="dxa"/>
          </w:tcPr>
          <w:p w14:paraId="2AA6245B" w14:textId="77777777" w:rsidR="001514F2" w:rsidRPr="00D37EB2" w:rsidRDefault="001514F2" w:rsidP="001514F2">
            <w:pPr>
              <w:rPr>
                <w:rFonts w:cs="Times New Roman"/>
                <w:i/>
                <w:color w:val="auto"/>
                <w:u w:val="none"/>
              </w:rPr>
            </w:pPr>
            <w:r w:rsidRPr="00D37EB2">
              <w:rPr>
                <w:rFonts w:cs="Times New Roman"/>
                <w:i/>
                <w:color w:val="auto"/>
                <w:u w:val="none"/>
              </w:rPr>
              <w:t>Format Specification:</w:t>
            </w:r>
          </w:p>
        </w:tc>
        <w:tc>
          <w:tcPr>
            <w:tcW w:w="7111" w:type="dxa"/>
          </w:tcPr>
          <w:p w14:paraId="42CD7493" w14:textId="77777777" w:rsidR="001514F2" w:rsidRPr="00D37EB2" w:rsidRDefault="001514F2" w:rsidP="001514F2">
            <w:pPr>
              <w:widowControl w:val="0"/>
              <w:numPr>
                <w:ilvl w:val="0"/>
                <w:numId w:val="12"/>
              </w:numPr>
              <w:autoSpaceDE w:val="0"/>
              <w:autoSpaceDN w:val="0"/>
              <w:ind w:left="432" w:right="360"/>
              <w:rPr>
                <w:color w:val="auto"/>
                <w:u w:val="none"/>
              </w:rPr>
            </w:pPr>
            <w:r w:rsidRPr="00D37EB2">
              <w:rPr>
                <w:color w:val="auto"/>
                <w:u w:val="none"/>
              </w:rPr>
              <w:t xml:space="preserve">MSHO Plan model required for current </w:t>
            </w:r>
            <w:r>
              <w:rPr>
                <w:color w:val="auto"/>
                <w:u w:val="none"/>
              </w:rPr>
              <w:t>CY</w:t>
            </w:r>
            <w:r w:rsidRPr="00D37EB2">
              <w:rPr>
                <w:color w:val="auto"/>
                <w:u w:val="none"/>
              </w:rPr>
              <w:t>.</w:t>
            </w:r>
          </w:p>
          <w:p w14:paraId="5EFE0A1C" w14:textId="77777777" w:rsidR="001514F2" w:rsidRPr="00D37EB2" w:rsidRDefault="001514F2" w:rsidP="001514F2">
            <w:pPr>
              <w:widowControl w:val="0"/>
              <w:numPr>
                <w:ilvl w:val="0"/>
                <w:numId w:val="12"/>
              </w:numPr>
              <w:autoSpaceDE w:val="0"/>
              <w:autoSpaceDN w:val="0"/>
              <w:ind w:left="432" w:right="360"/>
              <w:rPr>
                <w:color w:val="auto"/>
                <w:u w:val="none"/>
              </w:rPr>
            </w:pPr>
            <w:r w:rsidRPr="00D37EB2">
              <w:rPr>
                <w:color w:val="auto"/>
                <w:u w:val="none"/>
              </w:rPr>
              <w:t>Standardized model; a non-model document is not permitted.</w:t>
            </w:r>
          </w:p>
        </w:tc>
      </w:tr>
      <w:tr w:rsidR="001514F2" w:rsidRPr="00D37EB2" w14:paraId="743C9ED9" w14:textId="77777777" w:rsidTr="001514F2">
        <w:trPr>
          <w:cantSplit/>
        </w:trPr>
        <w:tc>
          <w:tcPr>
            <w:tcW w:w="2335" w:type="dxa"/>
          </w:tcPr>
          <w:p w14:paraId="14485373" w14:textId="77777777" w:rsidR="001514F2" w:rsidRPr="00D37EB2" w:rsidRDefault="001514F2" w:rsidP="001514F2">
            <w:pPr>
              <w:rPr>
                <w:rFonts w:cs="Times New Roman"/>
                <w:i/>
                <w:color w:val="auto"/>
                <w:u w:val="none"/>
              </w:rPr>
            </w:pPr>
            <w:r w:rsidRPr="00D37EB2">
              <w:rPr>
                <w:rFonts w:cs="Times New Roman"/>
                <w:i/>
                <w:color w:val="auto"/>
                <w:u w:val="none"/>
              </w:rPr>
              <w:lastRenderedPageBreak/>
              <w:t>Guidance and Other Needed Information:</w:t>
            </w:r>
          </w:p>
        </w:tc>
        <w:tc>
          <w:tcPr>
            <w:tcW w:w="7111" w:type="dxa"/>
          </w:tcPr>
          <w:p w14:paraId="35B622FE" w14:textId="77777777" w:rsidR="001514F2" w:rsidRPr="00D37EB2" w:rsidRDefault="001514F2" w:rsidP="001514F2">
            <w:pPr>
              <w:widowControl w:val="0"/>
              <w:numPr>
                <w:ilvl w:val="0"/>
                <w:numId w:val="20"/>
              </w:numPr>
              <w:autoSpaceDE w:val="0"/>
              <w:autoSpaceDN w:val="0"/>
              <w:ind w:right="360"/>
              <w:contextualSpacing/>
              <w:rPr>
                <w:color w:val="auto"/>
                <w:u w:val="none"/>
              </w:rPr>
            </w:pPr>
            <w:r w:rsidRPr="00D37EB2">
              <w:rPr>
                <w:color w:val="auto"/>
                <w:u w:val="none"/>
              </w:rPr>
              <w:t xml:space="preserve">MSHO Plans are required to make available a single combined Provider and Pharmacy Directory. Separate pharmacy and provider directories are not permitted. MSHO Plans may print separate directories for primary care physicians (PCPs) and specialists provided both directories are made available to enrollees at the time of enrollment. </w:t>
            </w:r>
          </w:p>
          <w:p w14:paraId="2769374D" w14:textId="77777777" w:rsidR="001514F2" w:rsidRPr="00D37EB2" w:rsidRDefault="001514F2" w:rsidP="001514F2">
            <w:pPr>
              <w:widowControl w:val="0"/>
              <w:numPr>
                <w:ilvl w:val="0"/>
                <w:numId w:val="20"/>
              </w:numPr>
              <w:autoSpaceDE w:val="0"/>
              <w:autoSpaceDN w:val="0"/>
              <w:ind w:right="360"/>
              <w:contextualSpacing/>
              <w:rPr>
                <w:color w:val="auto"/>
                <w:u w:val="none"/>
              </w:rPr>
            </w:pPr>
            <w:r w:rsidRPr="00D37EB2">
              <w:rPr>
                <w:color w:val="auto"/>
                <w:u w:val="none"/>
              </w:rPr>
              <w:t>The single combined Provider and Pharmacy Directory must include all network providers and pharmacies, regardless of whether they provide Medicare or Medicaid, or additional benefits.</w:t>
            </w:r>
          </w:p>
          <w:p w14:paraId="0A7B5453" w14:textId="77777777" w:rsidR="001514F2" w:rsidRPr="00D37EB2" w:rsidRDefault="001514F2" w:rsidP="001514F2">
            <w:pPr>
              <w:widowControl w:val="0"/>
              <w:numPr>
                <w:ilvl w:val="0"/>
                <w:numId w:val="20"/>
              </w:numPr>
              <w:autoSpaceDE w:val="0"/>
              <w:autoSpaceDN w:val="0"/>
              <w:ind w:right="360"/>
              <w:contextualSpacing/>
              <w:rPr>
                <w:color w:val="auto"/>
                <w:u w:val="none"/>
              </w:rPr>
            </w:pPr>
            <w:r w:rsidRPr="00D37EB2">
              <w:rPr>
                <w:color w:val="auto"/>
                <w:u w:val="none"/>
              </w:rPr>
              <w:t xml:space="preserve">For MSHO Plans with multi-county service areas, the combined Provider and Pharmacy Directory may be provided for all providers by county, provided the directory includes a disclaimer that the directory only includes providers in that particular county (or counties), that a complete directory is available on the plan’s website, and that the enrollee may contact the plan’s customer service call center to request assistance with locating providers in other counties or to request a complete hard copy Provider and Pharmacy Directory. </w:t>
            </w:r>
          </w:p>
          <w:p w14:paraId="385EB557" w14:textId="77777777" w:rsidR="001514F2" w:rsidRPr="00D37EB2" w:rsidRDefault="001514F2" w:rsidP="001514F2">
            <w:pPr>
              <w:widowControl w:val="0"/>
              <w:numPr>
                <w:ilvl w:val="0"/>
                <w:numId w:val="20"/>
              </w:numPr>
              <w:autoSpaceDE w:val="0"/>
              <w:autoSpaceDN w:val="0"/>
              <w:ind w:right="360"/>
              <w:contextualSpacing/>
              <w:rPr>
                <w:color w:val="auto"/>
                <w:u w:val="none"/>
              </w:rPr>
            </w:pPr>
            <w:r w:rsidRPr="00D37EB2">
              <w:rPr>
                <w:color w:val="auto"/>
                <w:u w:val="none"/>
              </w:rPr>
              <w:t xml:space="preserve">MSHO Plans must submit directory updates and/or addenda pages in HPMS, and these documents are reviewed consistent with the parameters for the MSHO Plan Provider and Pharmacy Directory marketing code. </w:t>
            </w:r>
          </w:p>
          <w:p w14:paraId="245FA57F" w14:textId="77777777" w:rsidR="001514F2" w:rsidRPr="00D37EB2" w:rsidRDefault="001514F2" w:rsidP="001514F2">
            <w:pPr>
              <w:widowControl w:val="0"/>
              <w:numPr>
                <w:ilvl w:val="0"/>
                <w:numId w:val="9"/>
              </w:numPr>
              <w:autoSpaceDE w:val="0"/>
              <w:autoSpaceDN w:val="0"/>
              <w:ind w:left="432" w:right="360"/>
              <w:rPr>
                <w:color w:val="auto"/>
                <w:u w:val="none"/>
              </w:rPr>
            </w:pPr>
            <w:r w:rsidRPr="00D37EB2">
              <w:rPr>
                <w:color w:val="auto"/>
                <w:u w:val="none"/>
              </w:rPr>
              <w:t xml:space="preserve">The language and guidelines issued in the </w:t>
            </w:r>
            <w:r>
              <w:rPr>
                <w:color w:val="auto"/>
                <w:u w:val="none"/>
              </w:rPr>
              <w:t xml:space="preserve">August 16, 2016, </w:t>
            </w:r>
            <w:r w:rsidRPr="00D37EB2">
              <w:rPr>
                <w:color w:val="auto"/>
                <w:u w:val="none"/>
              </w:rPr>
              <w:t>HPMS memo</w:t>
            </w:r>
            <w:r>
              <w:rPr>
                <w:color w:val="auto"/>
                <w:u w:val="none"/>
              </w:rPr>
              <w:t>randum</w:t>
            </w:r>
            <w:r w:rsidRPr="00D37EB2">
              <w:rPr>
                <w:color w:val="auto"/>
                <w:u w:val="none"/>
              </w:rPr>
              <w:t xml:space="preserve">, </w:t>
            </w:r>
            <w:r>
              <w:rPr>
                <w:color w:val="auto"/>
                <w:u w:val="none"/>
              </w:rPr>
              <w:t>“</w:t>
            </w:r>
            <w:r w:rsidRPr="00D37EB2">
              <w:rPr>
                <w:color w:val="auto"/>
                <w:u w:val="none"/>
              </w:rPr>
              <w:t>Pharmacy Directories and Disclaimers</w:t>
            </w:r>
            <w:r>
              <w:rPr>
                <w:color w:val="auto"/>
                <w:u w:val="none"/>
              </w:rPr>
              <w:t>,”</w:t>
            </w:r>
            <w:r w:rsidRPr="00D37EB2">
              <w:rPr>
                <w:color w:val="auto"/>
                <w:u w:val="none"/>
              </w:rPr>
              <w:t xml:space="preserve"> with the modifications as noted in the bullets above.</w:t>
            </w:r>
          </w:p>
          <w:p w14:paraId="045CB948" w14:textId="2DD0B3BD" w:rsidR="001514F2" w:rsidRPr="00D37EB2" w:rsidRDefault="001514F2" w:rsidP="001514F2">
            <w:pPr>
              <w:numPr>
                <w:ilvl w:val="0"/>
                <w:numId w:val="24"/>
              </w:numPr>
              <w:ind w:left="432" w:right="360"/>
              <w:contextualSpacing/>
              <w:rPr>
                <w:rFonts w:cs="Times New Roman"/>
                <w:color w:val="auto"/>
                <w:u w:val="none"/>
              </w:rPr>
            </w:pPr>
            <w:r w:rsidRPr="00D37EB2">
              <w:rPr>
                <w:color w:val="auto"/>
                <w:u w:val="none"/>
              </w:rPr>
              <w:t xml:space="preserve">The Provider and Pharmacy Directory should continue to be submitted in HPMS, </w:t>
            </w:r>
            <w:r w:rsidR="00C07130">
              <w:rPr>
                <w:color w:val="auto"/>
                <w:u w:val="none"/>
              </w:rPr>
              <w:t>and</w:t>
            </w:r>
            <w:r w:rsidRPr="00D37EB2">
              <w:rPr>
                <w:color w:val="auto"/>
                <w:u w:val="none"/>
              </w:rPr>
              <w:t xml:space="preserve"> we note that the </w:t>
            </w:r>
            <w:r w:rsidR="00C07130">
              <w:rPr>
                <w:color w:val="auto"/>
                <w:u w:val="none"/>
              </w:rPr>
              <w:t>material type</w:t>
            </w:r>
            <w:r>
              <w:rPr>
                <w:color w:val="auto"/>
                <w:u w:val="none"/>
              </w:rPr>
              <w:t xml:space="preserve"> for MSHO Plans remains </w:t>
            </w:r>
            <w:r w:rsidR="00C07130">
              <w:rPr>
                <w:color w:val="auto"/>
                <w:u w:val="none"/>
              </w:rPr>
              <w:t xml:space="preserve">configured as </w:t>
            </w:r>
            <w:r>
              <w:rPr>
                <w:color w:val="auto"/>
                <w:u w:val="none"/>
              </w:rPr>
              <w:t xml:space="preserve">forced File </w:t>
            </w:r>
            <w:r w:rsidR="00C07130">
              <w:rPr>
                <w:color w:val="auto"/>
                <w:u w:val="none"/>
              </w:rPr>
              <w:t>and</w:t>
            </w:r>
            <w:r>
              <w:rPr>
                <w:color w:val="auto"/>
                <w:u w:val="none"/>
              </w:rPr>
              <w:t xml:space="preserve"> U</w:t>
            </w:r>
            <w:r w:rsidRPr="00D37EB2">
              <w:rPr>
                <w:color w:val="auto"/>
                <w:u w:val="none"/>
              </w:rPr>
              <w:t xml:space="preserve">se. Therefore, directories will not be prospectively reviewed by CMS or </w:t>
            </w:r>
            <w:r>
              <w:rPr>
                <w:color w:val="auto"/>
                <w:u w:val="none"/>
              </w:rPr>
              <w:t>state</w:t>
            </w:r>
            <w:r w:rsidRPr="00D37EB2">
              <w:rPr>
                <w:color w:val="auto"/>
                <w:u w:val="none"/>
              </w:rPr>
              <w:t xml:space="preserve"> reviewers. We also clarify that updates to the directory should not be submitted in HPMS, but rather be sent directly to the </w:t>
            </w:r>
            <w:r>
              <w:rPr>
                <w:color w:val="auto"/>
                <w:u w:val="none"/>
              </w:rPr>
              <w:t>state</w:t>
            </w:r>
            <w:r w:rsidRPr="00D37EB2">
              <w:rPr>
                <w:color w:val="auto"/>
                <w:u w:val="none"/>
              </w:rPr>
              <w:t xml:space="preserve"> for review.</w:t>
            </w:r>
          </w:p>
        </w:tc>
      </w:tr>
      <w:tr w:rsidR="001514F2" w:rsidRPr="00D37EB2" w14:paraId="73C452F9" w14:textId="77777777" w:rsidTr="001514F2">
        <w:trPr>
          <w:cantSplit/>
        </w:trPr>
        <w:tc>
          <w:tcPr>
            <w:tcW w:w="2335" w:type="dxa"/>
          </w:tcPr>
          <w:p w14:paraId="54A6E4AA" w14:textId="77777777" w:rsidR="001514F2" w:rsidRPr="00D37EB2" w:rsidRDefault="001514F2" w:rsidP="001514F2">
            <w:pPr>
              <w:rPr>
                <w:rFonts w:cs="Times New Roman"/>
                <w:i/>
                <w:color w:val="auto"/>
                <w:u w:val="none"/>
              </w:rPr>
            </w:pPr>
            <w:r w:rsidRPr="00D37EB2">
              <w:rPr>
                <w:rFonts w:cs="Times New Roman"/>
                <w:i/>
                <w:color w:val="auto"/>
                <w:u w:val="none"/>
              </w:rPr>
              <w:t>Translation Required (5% Threshold):</w:t>
            </w:r>
          </w:p>
        </w:tc>
        <w:tc>
          <w:tcPr>
            <w:tcW w:w="7111" w:type="dxa"/>
          </w:tcPr>
          <w:p w14:paraId="219F3516" w14:textId="77777777" w:rsidR="001514F2" w:rsidRPr="00D37EB2" w:rsidRDefault="001514F2" w:rsidP="001514F2">
            <w:pPr>
              <w:ind w:left="72" w:right="360"/>
              <w:rPr>
                <w:rFonts w:cs="Times New Roman"/>
                <w:color w:val="auto"/>
                <w:u w:val="none"/>
              </w:rPr>
            </w:pPr>
            <w:r w:rsidRPr="00D37EB2">
              <w:rPr>
                <w:rFonts w:cs="Times New Roman"/>
                <w:color w:val="auto"/>
                <w:u w:val="none"/>
              </w:rPr>
              <w:t>Yes.</w:t>
            </w:r>
          </w:p>
        </w:tc>
      </w:tr>
    </w:tbl>
    <w:p w14:paraId="0724B2D0" w14:textId="77777777" w:rsidR="001514F2" w:rsidRPr="00D37EB2" w:rsidRDefault="001514F2" w:rsidP="001514F2">
      <w:pPr>
        <w:rPr>
          <w:rFonts w:eastAsia="Times New Roman" w:cs="Times New Roman"/>
        </w:rPr>
      </w:pPr>
    </w:p>
    <w:tbl>
      <w:tblPr>
        <w:tblStyle w:val="TableGrid1"/>
        <w:tblW w:w="9446" w:type="dxa"/>
        <w:tblLook w:val="04A0" w:firstRow="1" w:lastRow="0" w:firstColumn="1" w:lastColumn="0" w:noHBand="0" w:noVBand="1"/>
        <w:tblCaption w:val="Summary of Benefits"/>
        <w:tblDescription w:val="Table includes two columns with material specifications: who receives it, the timing, method of delivery, HPMS timing and submission, format specification, guidance and other needed informantion, and whether thanslation is required."/>
      </w:tblPr>
      <w:tblGrid>
        <w:gridCol w:w="2335"/>
        <w:gridCol w:w="7111"/>
      </w:tblGrid>
      <w:tr w:rsidR="001514F2" w:rsidRPr="00D37EB2" w14:paraId="04C45CA1" w14:textId="77777777" w:rsidTr="001514F2">
        <w:trPr>
          <w:cantSplit/>
          <w:tblHeader/>
        </w:trPr>
        <w:tc>
          <w:tcPr>
            <w:tcW w:w="9446" w:type="dxa"/>
            <w:gridSpan w:val="2"/>
            <w:shd w:val="clear" w:color="auto" w:fill="D9D9D9" w:themeFill="background1" w:themeFillShade="D9"/>
          </w:tcPr>
          <w:p w14:paraId="6774BEB0" w14:textId="77777777" w:rsidR="001514F2" w:rsidRPr="00D37EB2" w:rsidRDefault="001514F2" w:rsidP="001514F2">
            <w:pPr>
              <w:spacing w:before="120" w:after="120"/>
              <w:jc w:val="center"/>
              <w:rPr>
                <w:rFonts w:cs="Times New Roman"/>
                <w:b/>
                <w:color w:val="auto"/>
                <w:u w:val="none"/>
              </w:rPr>
            </w:pPr>
            <w:r w:rsidRPr="00D37EB2">
              <w:rPr>
                <w:rFonts w:cs="Times New Roman"/>
                <w:b/>
                <w:color w:val="auto"/>
                <w:u w:val="none"/>
              </w:rPr>
              <w:lastRenderedPageBreak/>
              <w:t>Summary of Benefits (SB)</w:t>
            </w:r>
          </w:p>
        </w:tc>
      </w:tr>
      <w:tr w:rsidR="001514F2" w:rsidRPr="000E2B2A" w14:paraId="767F15F7" w14:textId="77777777" w:rsidTr="001514F2">
        <w:trPr>
          <w:cantSplit/>
          <w:tblHeader/>
        </w:trPr>
        <w:tc>
          <w:tcPr>
            <w:tcW w:w="2335" w:type="dxa"/>
          </w:tcPr>
          <w:p w14:paraId="7C22352C" w14:textId="77777777" w:rsidR="001514F2" w:rsidRPr="00D37EB2" w:rsidRDefault="001514F2" w:rsidP="001514F2">
            <w:pPr>
              <w:rPr>
                <w:rFonts w:cs="Times New Roman"/>
                <w:i/>
                <w:color w:val="auto"/>
                <w:u w:val="none"/>
              </w:rPr>
            </w:pPr>
            <w:r w:rsidRPr="00D37EB2">
              <w:rPr>
                <w:rFonts w:cs="Times New Roman"/>
                <w:i/>
                <w:color w:val="auto"/>
                <w:u w:val="none"/>
              </w:rPr>
              <w:t>To Whom Required:</w:t>
            </w:r>
          </w:p>
        </w:tc>
        <w:tc>
          <w:tcPr>
            <w:tcW w:w="7111" w:type="dxa"/>
          </w:tcPr>
          <w:p w14:paraId="475ECB06" w14:textId="77777777" w:rsidR="001514F2" w:rsidRPr="009A6FFE" w:rsidRDefault="001514F2" w:rsidP="001514F2">
            <w:pPr>
              <w:pStyle w:val="ListParagraph"/>
              <w:widowControl w:val="0"/>
              <w:numPr>
                <w:ilvl w:val="0"/>
                <w:numId w:val="26"/>
              </w:numPr>
              <w:autoSpaceDE w:val="0"/>
              <w:autoSpaceDN w:val="0"/>
              <w:ind w:left="432" w:right="360"/>
              <w:rPr>
                <w:u w:val="none"/>
              </w:rPr>
            </w:pPr>
            <w:r>
              <w:rPr>
                <w:color w:val="auto"/>
                <w:u w:val="none"/>
              </w:rPr>
              <w:t>Must be provided to all prospective enrollees when an enrollment form is provided.</w:t>
            </w:r>
          </w:p>
          <w:p w14:paraId="1A9F90B4" w14:textId="77777777" w:rsidR="001514F2" w:rsidRPr="000E2B2A" w:rsidRDefault="001514F2" w:rsidP="001514F2">
            <w:pPr>
              <w:pStyle w:val="ListParagraph"/>
              <w:widowControl w:val="0"/>
              <w:numPr>
                <w:ilvl w:val="0"/>
                <w:numId w:val="26"/>
              </w:numPr>
              <w:autoSpaceDE w:val="0"/>
              <w:autoSpaceDN w:val="0"/>
              <w:ind w:left="432" w:right="360"/>
              <w:rPr>
                <w:u w:val="none"/>
              </w:rPr>
            </w:pPr>
            <w:r w:rsidRPr="000E2B2A">
              <w:rPr>
                <w:color w:val="auto"/>
                <w:u w:val="none"/>
              </w:rPr>
              <w:t>Optional with the ANOC and as requested for other enrollees.</w:t>
            </w:r>
          </w:p>
        </w:tc>
      </w:tr>
      <w:tr w:rsidR="001514F2" w:rsidRPr="00D37EB2" w14:paraId="000F6FBD" w14:textId="77777777" w:rsidTr="001514F2">
        <w:trPr>
          <w:cantSplit/>
          <w:tblHeader/>
        </w:trPr>
        <w:tc>
          <w:tcPr>
            <w:tcW w:w="2335" w:type="dxa"/>
          </w:tcPr>
          <w:p w14:paraId="047A9700" w14:textId="77777777" w:rsidR="001514F2" w:rsidRPr="00D37EB2" w:rsidRDefault="001514F2" w:rsidP="001514F2">
            <w:pPr>
              <w:rPr>
                <w:rFonts w:cs="Times New Roman"/>
                <w:i/>
                <w:color w:val="auto"/>
                <w:u w:val="none"/>
              </w:rPr>
            </w:pPr>
            <w:r w:rsidRPr="00D37EB2">
              <w:rPr>
                <w:rFonts w:cs="Times New Roman"/>
                <w:i/>
                <w:color w:val="auto"/>
                <w:u w:val="none"/>
              </w:rPr>
              <w:t>Timing:</w:t>
            </w:r>
          </w:p>
        </w:tc>
        <w:tc>
          <w:tcPr>
            <w:tcW w:w="7111" w:type="dxa"/>
          </w:tcPr>
          <w:p w14:paraId="6DFF8EA0" w14:textId="77777777" w:rsidR="001514F2" w:rsidRPr="00D37EB2" w:rsidRDefault="001514F2" w:rsidP="001514F2">
            <w:pPr>
              <w:widowControl w:val="0"/>
              <w:autoSpaceDE w:val="0"/>
              <w:autoSpaceDN w:val="0"/>
              <w:ind w:left="72" w:right="360"/>
              <w:rPr>
                <w:color w:val="auto"/>
                <w:u w:val="none"/>
              </w:rPr>
            </w:pPr>
            <w:r w:rsidRPr="00D37EB2">
              <w:rPr>
                <w:color w:val="auto"/>
                <w:u w:val="none"/>
              </w:rPr>
              <w:t>Must be available by October 15 of each year, but can be released as early as October 1 of each year.</w:t>
            </w:r>
            <w:r>
              <w:rPr>
                <w:color w:val="auto"/>
                <w:u w:val="none"/>
              </w:rPr>
              <w:t xml:space="preserve"> Must be posted on plan website by October 15 of each year.</w:t>
            </w:r>
          </w:p>
        </w:tc>
      </w:tr>
      <w:tr w:rsidR="001514F2" w:rsidRPr="00D37EB2" w14:paraId="49CC72D3" w14:textId="77777777" w:rsidTr="001514F2">
        <w:trPr>
          <w:cantSplit/>
          <w:tblHeader/>
        </w:trPr>
        <w:tc>
          <w:tcPr>
            <w:tcW w:w="2335" w:type="dxa"/>
          </w:tcPr>
          <w:p w14:paraId="6B3E5071" w14:textId="77777777" w:rsidR="001514F2" w:rsidRPr="00D37EB2" w:rsidRDefault="001514F2" w:rsidP="001514F2">
            <w:pPr>
              <w:rPr>
                <w:rFonts w:cs="Times New Roman"/>
                <w:i/>
                <w:color w:val="auto"/>
                <w:u w:val="none"/>
              </w:rPr>
            </w:pPr>
            <w:r w:rsidRPr="00D37EB2">
              <w:rPr>
                <w:rFonts w:cs="Times New Roman"/>
                <w:i/>
                <w:color w:val="auto"/>
                <w:u w:val="none"/>
              </w:rPr>
              <w:t>Method of Delivery:</w:t>
            </w:r>
          </w:p>
        </w:tc>
        <w:tc>
          <w:tcPr>
            <w:tcW w:w="7111" w:type="dxa"/>
          </w:tcPr>
          <w:p w14:paraId="50A0F464" w14:textId="77777777" w:rsidR="001514F2" w:rsidRPr="00D37EB2" w:rsidRDefault="001514F2" w:rsidP="001514F2">
            <w:pPr>
              <w:widowControl w:val="0"/>
              <w:autoSpaceDE w:val="0"/>
              <w:autoSpaceDN w:val="0"/>
              <w:ind w:left="72" w:right="360"/>
              <w:rPr>
                <w:color w:val="auto"/>
                <w:u w:val="none"/>
              </w:rPr>
            </w:pPr>
            <w:r w:rsidRPr="00D37EB2">
              <w:rPr>
                <w:color w:val="auto"/>
                <w:u w:val="none"/>
              </w:rPr>
              <w:t>Hard copy.</w:t>
            </w:r>
          </w:p>
        </w:tc>
      </w:tr>
      <w:tr w:rsidR="001514F2" w:rsidRPr="00D37EB2" w14:paraId="7EB8E6A3" w14:textId="77777777" w:rsidTr="001514F2">
        <w:trPr>
          <w:cantSplit/>
          <w:tblHeader/>
        </w:trPr>
        <w:tc>
          <w:tcPr>
            <w:tcW w:w="2335" w:type="dxa"/>
          </w:tcPr>
          <w:p w14:paraId="435DE1F8" w14:textId="77777777" w:rsidR="001514F2" w:rsidRPr="00D37EB2" w:rsidRDefault="001514F2" w:rsidP="001514F2">
            <w:pPr>
              <w:rPr>
                <w:rFonts w:cs="Times New Roman"/>
                <w:i/>
                <w:color w:val="auto"/>
                <w:u w:val="none"/>
              </w:rPr>
            </w:pPr>
            <w:r w:rsidRPr="00D37EB2">
              <w:rPr>
                <w:rFonts w:cs="Times New Roman"/>
                <w:i/>
                <w:color w:val="auto"/>
                <w:u w:val="none"/>
              </w:rPr>
              <w:t>HPMS Timing and Submission:</w:t>
            </w:r>
          </w:p>
        </w:tc>
        <w:tc>
          <w:tcPr>
            <w:tcW w:w="7111" w:type="dxa"/>
          </w:tcPr>
          <w:p w14:paraId="03B2AE5B" w14:textId="79A67E44" w:rsidR="001514F2" w:rsidRPr="001514F2" w:rsidRDefault="001514F2" w:rsidP="001514F2">
            <w:pPr>
              <w:widowControl w:val="0"/>
              <w:numPr>
                <w:ilvl w:val="0"/>
                <w:numId w:val="24"/>
              </w:numPr>
              <w:autoSpaceDE w:val="0"/>
              <w:autoSpaceDN w:val="0"/>
              <w:ind w:left="432" w:right="360"/>
              <w:contextualSpacing/>
              <w:rPr>
                <w:color w:val="auto"/>
                <w:u w:val="none"/>
              </w:rPr>
            </w:pPr>
            <w:r w:rsidRPr="001514F2">
              <w:rPr>
                <w:color w:val="auto"/>
                <w:u w:val="none"/>
              </w:rPr>
              <w:t>Refer to the HPMS Marketing Module User Guide.</w:t>
            </w:r>
          </w:p>
          <w:p w14:paraId="78D78291" w14:textId="74BDBE1A" w:rsidR="001514F2" w:rsidRPr="00B92217" w:rsidRDefault="001514F2" w:rsidP="00B92217">
            <w:pPr>
              <w:widowControl w:val="0"/>
              <w:numPr>
                <w:ilvl w:val="0"/>
                <w:numId w:val="24"/>
              </w:numPr>
              <w:autoSpaceDE w:val="0"/>
              <w:autoSpaceDN w:val="0"/>
              <w:ind w:left="432" w:right="360"/>
              <w:contextualSpacing/>
              <w:rPr>
                <w:color w:val="auto"/>
                <w:u w:val="none"/>
              </w:rPr>
            </w:pPr>
            <w:r w:rsidRPr="00D37EB2">
              <w:rPr>
                <w:color w:val="auto"/>
                <w:u w:val="none"/>
              </w:rPr>
              <w:t>Submitted prior to October 15 of each year.</w:t>
            </w:r>
          </w:p>
        </w:tc>
      </w:tr>
      <w:tr w:rsidR="001514F2" w:rsidRPr="00D37EB2" w14:paraId="2AADA360" w14:textId="77777777" w:rsidTr="001514F2">
        <w:trPr>
          <w:cantSplit/>
          <w:tblHeader/>
        </w:trPr>
        <w:tc>
          <w:tcPr>
            <w:tcW w:w="2335" w:type="dxa"/>
          </w:tcPr>
          <w:p w14:paraId="1675060F" w14:textId="77777777" w:rsidR="001514F2" w:rsidRPr="00D37EB2" w:rsidRDefault="001514F2" w:rsidP="001514F2">
            <w:pPr>
              <w:rPr>
                <w:rFonts w:cs="Times New Roman"/>
                <w:i/>
                <w:color w:val="auto"/>
                <w:u w:val="none"/>
              </w:rPr>
            </w:pPr>
            <w:r w:rsidRPr="00D37EB2">
              <w:rPr>
                <w:rFonts w:cs="Times New Roman"/>
                <w:i/>
                <w:color w:val="auto"/>
                <w:u w:val="none"/>
              </w:rPr>
              <w:t>Format Specification:</w:t>
            </w:r>
          </w:p>
        </w:tc>
        <w:tc>
          <w:tcPr>
            <w:tcW w:w="7111" w:type="dxa"/>
          </w:tcPr>
          <w:p w14:paraId="22763741" w14:textId="77777777" w:rsidR="001514F2" w:rsidRPr="00D37EB2" w:rsidRDefault="001514F2" w:rsidP="001514F2">
            <w:pPr>
              <w:widowControl w:val="0"/>
              <w:numPr>
                <w:ilvl w:val="0"/>
                <w:numId w:val="20"/>
              </w:numPr>
              <w:autoSpaceDE w:val="0"/>
              <w:autoSpaceDN w:val="0"/>
              <w:ind w:right="360"/>
              <w:contextualSpacing/>
              <w:rPr>
                <w:color w:val="auto"/>
                <w:u w:val="none"/>
              </w:rPr>
            </w:pPr>
            <w:r w:rsidRPr="00D37EB2">
              <w:rPr>
                <w:color w:val="auto"/>
                <w:u w:val="none"/>
              </w:rPr>
              <w:t xml:space="preserve">MSHO Plan model required for current </w:t>
            </w:r>
            <w:r>
              <w:rPr>
                <w:color w:val="auto"/>
                <w:u w:val="none"/>
              </w:rPr>
              <w:t>CY</w:t>
            </w:r>
            <w:r w:rsidRPr="00D37EB2">
              <w:rPr>
                <w:color w:val="auto"/>
                <w:u w:val="none"/>
              </w:rPr>
              <w:t xml:space="preserve">. </w:t>
            </w:r>
          </w:p>
          <w:p w14:paraId="2C328F3B" w14:textId="77777777" w:rsidR="001514F2" w:rsidRPr="00D37EB2" w:rsidRDefault="001514F2" w:rsidP="001514F2">
            <w:pPr>
              <w:widowControl w:val="0"/>
              <w:numPr>
                <w:ilvl w:val="0"/>
                <w:numId w:val="20"/>
              </w:numPr>
              <w:autoSpaceDE w:val="0"/>
              <w:autoSpaceDN w:val="0"/>
              <w:ind w:right="360"/>
              <w:contextualSpacing/>
              <w:rPr>
                <w:color w:val="auto"/>
                <w:u w:val="none"/>
              </w:rPr>
            </w:pPr>
            <w:r w:rsidRPr="00D37EB2">
              <w:rPr>
                <w:color w:val="auto"/>
                <w:u w:val="none"/>
              </w:rPr>
              <w:t>Standardized model; a non-model document is not permitted.</w:t>
            </w:r>
          </w:p>
        </w:tc>
      </w:tr>
      <w:tr w:rsidR="001514F2" w:rsidRPr="00D37EB2" w14:paraId="41657D6B" w14:textId="77777777" w:rsidTr="001514F2">
        <w:trPr>
          <w:cantSplit/>
          <w:tblHeader/>
        </w:trPr>
        <w:tc>
          <w:tcPr>
            <w:tcW w:w="2335" w:type="dxa"/>
          </w:tcPr>
          <w:p w14:paraId="626164A7" w14:textId="77777777" w:rsidR="001514F2" w:rsidRPr="00D37EB2" w:rsidRDefault="001514F2" w:rsidP="001514F2">
            <w:pPr>
              <w:rPr>
                <w:rFonts w:cs="Times New Roman"/>
                <w:i/>
                <w:color w:val="auto"/>
                <w:u w:val="none"/>
              </w:rPr>
            </w:pPr>
            <w:r w:rsidRPr="00D37EB2">
              <w:rPr>
                <w:rFonts w:cs="Times New Roman"/>
                <w:i/>
                <w:color w:val="auto"/>
                <w:u w:val="none"/>
              </w:rPr>
              <w:t>Guidance and Other Needed Information:</w:t>
            </w:r>
          </w:p>
        </w:tc>
        <w:tc>
          <w:tcPr>
            <w:tcW w:w="7111" w:type="dxa"/>
          </w:tcPr>
          <w:p w14:paraId="5A065E88" w14:textId="14183C86" w:rsidR="001514F2" w:rsidRPr="00B92217" w:rsidRDefault="001514F2" w:rsidP="00B92217">
            <w:pPr>
              <w:widowControl w:val="0"/>
              <w:numPr>
                <w:ilvl w:val="0"/>
                <w:numId w:val="11"/>
              </w:numPr>
              <w:autoSpaceDE w:val="0"/>
              <w:autoSpaceDN w:val="0"/>
              <w:ind w:left="432" w:right="360"/>
              <w:rPr>
                <w:color w:val="auto"/>
                <w:u w:val="none"/>
              </w:rPr>
            </w:pPr>
            <w:r w:rsidRPr="00D37EB2">
              <w:rPr>
                <w:color w:val="auto"/>
                <w:u w:val="none"/>
              </w:rPr>
              <w:t>The SB must contain a concise description of the important aspects of enrolling in the plan, as well as the benefits offered under the plan, applicable conditions and limitations, and any other conditions associated with receipt or use of benefits.</w:t>
            </w:r>
          </w:p>
        </w:tc>
      </w:tr>
      <w:tr w:rsidR="001514F2" w:rsidRPr="00D37EB2" w14:paraId="44242625" w14:textId="77777777" w:rsidTr="001514F2">
        <w:trPr>
          <w:cantSplit/>
          <w:tblHeader/>
        </w:trPr>
        <w:tc>
          <w:tcPr>
            <w:tcW w:w="2335" w:type="dxa"/>
          </w:tcPr>
          <w:p w14:paraId="6D894EEE" w14:textId="77777777" w:rsidR="001514F2" w:rsidRPr="00D37EB2" w:rsidRDefault="001514F2" w:rsidP="001514F2">
            <w:pPr>
              <w:rPr>
                <w:rFonts w:cs="Times New Roman"/>
                <w:i/>
                <w:color w:val="auto"/>
                <w:u w:val="none"/>
              </w:rPr>
            </w:pPr>
            <w:r w:rsidRPr="00D37EB2">
              <w:rPr>
                <w:rFonts w:cs="Times New Roman"/>
                <w:i/>
                <w:color w:val="auto"/>
                <w:u w:val="none"/>
              </w:rPr>
              <w:t>Translation Required (5% Threshold):</w:t>
            </w:r>
          </w:p>
        </w:tc>
        <w:tc>
          <w:tcPr>
            <w:tcW w:w="7111" w:type="dxa"/>
          </w:tcPr>
          <w:p w14:paraId="47A5F13A" w14:textId="77777777" w:rsidR="001514F2" w:rsidRPr="00D37EB2" w:rsidRDefault="001514F2" w:rsidP="001514F2">
            <w:pPr>
              <w:widowControl w:val="0"/>
              <w:autoSpaceDE w:val="0"/>
              <w:autoSpaceDN w:val="0"/>
              <w:ind w:left="72" w:right="360"/>
              <w:rPr>
                <w:color w:val="auto"/>
                <w:u w:val="none"/>
              </w:rPr>
            </w:pPr>
            <w:r w:rsidRPr="00D37EB2">
              <w:rPr>
                <w:color w:val="auto"/>
                <w:u w:val="none"/>
              </w:rPr>
              <w:t>Yes.</w:t>
            </w:r>
          </w:p>
        </w:tc>
      </w:tr>
    </w:tbl>
    <w:p w14:paraId="5FC18B34" w14:textId="77777777" w:rsidR="009203B9" w:rsidRDefault="009203B9">
      <w:pPr>
        <w:spacing w:after="160" w:line="259" w:lineRule="auto"/>
        <w:rPr>
          <w:b/>
        </w:rPr>
      </w:pPr>
    </w:p>
    <w:p w14:paraId="6ABA2958" w14:textId="3F088D89" w:rsidR="00705C77" w:rsidRPr="006A7DFD" w:rsidRDefault="002D023D" w:rsidP="005B7457">
      <w:pPr>
        <w:pStyle w:val="Heading1"/>
      </w:pPr>
      <w:bookmarkStart w:id="46" w:name="_Toc78374440"/>
      <w:bookmarkStart w:id="47" w:name="_Toc109819096"/>
      <w:r>
        <w:t xml:space="preserve">State-specific MSHO Plan </w:t>
      </w:r>
      <w:r w:rsidR="00705C77" w:rsidRPr="006A7DFD">
        <w:t>Disclaimers</w:t>
      </w:r>
      <w:bookmarkEnd w:id="45"/>
      <w:bookmarkEnd w:id="46"/>
      <w:bookmarkEnd w:id="47"/>
    </w:p>
    <w:p w14:paraId="03F7AFB2" w14:textId="77777777" w:rsidR="002D023D" w:rsidRDefault="002D023D" w:rsidP="0063561E">
      <w:pPr>
        <w:pStyle w:val="BodyText"/>
        <w:spacing w:before="8" w:after="1"/>
        <w:rPr>
          <w:rFonts w:cs="Arial"/>
          <w:b/>
          <w:sz w:val="22"/>
          <w:szCs w:val="22"/>
        </w:rPr>
      </w:pPr>
    </w:p>
    <w:p w14:paraId="02D1084A" w14:textId="78ACFB8B" w:rsidR="00E71351" w:rsidRDefault="002D023D">
      <w:pPr>
        <w:rPr>
          <w:rFonts w:eastAsia="Times New Roman" w:cs="Arial"/>
        </w:rPr>
      </w:pPr>
      <w:r>
        <w:t xml:space="preserve">We clarify that MSHO Plans include specific disclaimer language in the table below. We also clarify that, as applicable, MSHO </w:t>
      </w:r>
      <w:r w:rsidR="00DE487B">
        <w:t xml:space="preserve">Plans </w:t>
      </w:r>
      <w:r>
        <w:t xml:space="preserve">include additional disclaimers contained in subsections 422.2267(e) and 423.2267(e) of the regulations. In addition, we clarify that MSHO Plans are not required to include disclaimers </w:t>
      </w:r>
      <w:r w:rsidR="0063561E" w:rsidRPr="009455F9">
        <w:t xml:space="preserve">on the following material types: </w:t>
      </w:r>
      <w:r>
        <w:t xml:space="preserve">Member </w:t>
      </w:r>
      <w:r w:rsidR="0063561E" w:rsidRPr="009455F9">
        <w:t xml:space="preserve">ID </w:t>
      </w:r>
      <w:r>
        <w:t>C</w:t>
      </w:r>
      <w:r w:rsidR="0063561E" w:rsidRPr="009455F9">
        <w:t>ards, call scripts</w:t>
      </w:r>
      <w:r>
        <w:t xml:space="preserve"> not related to sales or enrollment</w:t>
      </w:r>
      <w:r w:rsidR="0063561E" w:rsidRPr="009455F9">
        <w:t>, banners and banner-like ads, envelopes, outdoor advertising, text messages, and social media.</w:t>
      </w:r>
    </w:p>
    <w:p w14:paraId="2837A0E7" w14:textId="6E464783" w:rsidR="00E71351" w:rsidRDefault="00E71351" w:rsidP="0082526A"/>
    <w:tbl>
      <w:tblPr>
        <w:tblStyle w:val="TableGrid"/>
        <w:tblW w:w="9360" w:type="dxa"/>
        <w:tblLayout w:type="fixed"/>
        <w:tblLook w:val="04A0" w:firstRow="1" w:lastRow="0" w:firstColumn="1" w:lastColumn="0" w:noHBand="0" w:noVBand="1"/>
        <w:tblCaption w:val="Table of MSHO plan required disclaimers"/>
        <w:tblDescription w:val="This table shows required disclaimers, the language that must be used, and the instructions for plan use."/>
      </w:tblPr>
      <w:tblGrid>
        <w:gridCol w:w="3120"/>
        <w:gridCol w:w="3120"/>
        <w:gridCol w:w="3120"/>
      </w:tblGrid>
      <w:tr w:rsidR="004E6D04" w:rsidRPr="004E6D04" w14:paraId="2E1FC723" w14:textId="77777777" w:rsidTr="00FE44EC">
        <w:trPr>
          <w:cantSplit/>
          <w:trHeight w:val="683"/>
          <w:tblHeader/>
        </w:trPr>
        <w:tc>
          <w:tcPr>
            <w:tcW w:w="3120" w:type="dxa"/>
            <w:shd w:val="clear" w:color="auto" w:fill="D9D9D9" w:themeFill="background1" w:themeFillShade="D9"/>
          </w:tcPr>
          <w:p w14:paraId="7924833A" w14:textId="77777777" w:rsidR="004E6D04" w:rsidRPr="004E6D04" w:rsidRDefault="004E6D04" w:rsidP="00395CEF">
            <w:pPr>
              <w:spacing w:before="60"/>
              <w:rPr>
                <w:rFonts w:cs="Arial"/>
                <w:b/>
                <w:szCs w:val="24"/>
              </w:rPr>
            </w:pPr>
            <w:r w:rsidRPr="004E6D04">
              <w:rPr>
                <w:rFonts w:cs="Arial"/>
                <w:b/>
                <w:szCs w:val="24"/>
              </w:rPr>
              <w:t>Disclaimer</w:t>
            </w:r>
          </w:p>
        </w:tc>
        <w:tc>
          <w:tcPr>
            <w:tcW w:w="3120" w:type="dxa"/>
            <w:shd w:val="clear" w:color="auto" w:fill="D9D9D9" w:themeFill="background1" w:themeFillShade="D9"/>
          </w:tcPr>
          <w:p w14:paraId="08CB3997" w14:textId="77777777" w:rsidR="004E6D04" w:rsidRPr="004E6D04" w:rsidRDefault="004E6D04" w:rsidP="00395CEF">
            <w:pPr>
              <w:spacing w:before="60" w:after="60"/>
              <w:rPr>
                <w:rFonts w:cs="Arial"/>
                <w:b/>
                <w:szCs w:val="24"/>
              </w:rPr>
            </w:pPr>
            <w:r w:rsidRPr="004E6D04">
              <w:rPr>
                <w:rFonts w:cs="Arial"/>
                <w:b/>
                <w:szCs w:val="24"/>
              </w:rPr>
              <w:t>Required MSHO Plan Disclaimer Language</w:t>
            </w:r>
          </w:p>
        </w:tc>
        <w:tc>
          <w:tcPr>
            <w:tcW w:w="3120" w:type="dxa"/>
            <w:shd w:val="clear" w:color="auto" w:fill="D9D9D9" w:themeFill="background1" w:themeFillShade="D9"/>
          </w:tcPr>
          <w:p w14:paraId="776D1085" w14:textId="77777777" w:rsidR="004E6D04" w:rsidRPr="004E6D04" w:rsidRDefault="004E6D04" w:rsidP="00395CEF">
            <w:pPr>
              <w:spacing w:before="60"/>
              <w:rPr>
                <w:rFonts w:cs="Arial"/>
                <w:b/>
                <w:szCs w:val="24"/>
              </w:rPr>
            </w:pPr>
            <w:r w:rsidRPr="004E6D04">
              <w:rPr>
                <w:rFonts w:cs="Arial"/>
                <w:b/>
                <w:szCs w:val="24"/>
              </w:rPr>
              <w:t>MSHO Plan Disclaimer Instructions</w:t>
            </w:r>
          </w:p>
        </w:tc>
      </w:tr>
      <w:tr w:rsidR="004E6D04" w:rsidRPr="004E6D04" w14:paraId="19DFBC1F" w14:textId="77777777" w:rsidTr="003E3930">
        <w:trPr>
          <w:cantSplit/>
          <w:trHeight w:val="1340"/>
        </w:trPr>
        <w:tc>
          <w:tcPr>
            <w:tcW w:w="3120" w:type="dxa"/>
          </w:tcPr>
          <w:p w14:paraId="14275745" w14:textId="77777777" w:rsidR="004E6D04" w:rsidRPr="004E6D04" w:rsidRDefault="004E6D04" w:rsidP="00395CEF">
            <w:pPr>
              <w:rPr>
                <w:rFonts w:cs="Arial"/>
                <w:szCs w:val="24"/>
              </w:rPr>
            </w:pPr>
            <w:r w:rsidRPr="004E6D04">
              <w:rPr>
                <w:rFonts w:cs="Arial"/>
                <w:szCs w:val="24"/>
              </w:rPr>
              <w:t>Federal Contracting</w:t>
            </w:r>
          </w:p>
        </w:tc>
        <w:tc>
          <w:tcPr>
            <w:tcW w:w="3120" w:type="dxa"/>
          </w:tcPr>
          <w:p w14:paraId="444BA578" w14:textId="77777777" w:rsidR="004E6D04" w:rsidRPr="004E6D04" w:rsidRDefault="004E6D04" w:rsidP="00395CEF">
            <w:pPr>
              <w:rPr>
                <w:rFonts w:cs="Arial"/>
                <w:szCs w:val="24"/>
              </w:rPr>
            </w:pPr>
            <w:r w:rsidRPr="003E3930">
              <w:rPr>
                <w:rFonts w:cs="Arial"/>
              </w:rPr>
              <w:t>&lt;Plan’s legal or marketing name&gt; is a health plan that contracts with both Medicare and the Minnesota Medical Assistance (Medicaid) program to provide benefits of both programs to enrollees. Enrollment in &lt;plan’s legal or marketing name&gt; depends on contract renewal.</w:t>
            </w:r>
          </w:p>
        </w:tc>
        <w:tc>
          <w:tcPr>
            <w:tcW w:w="3120" w:type="dxa"/>
          </w:tcPr>
          <w:p w14:paraId="2517B74D" w14:textId="360733F8" w:rsidR="004E6D04" w:rsidRPr="004E6D04" w:rsidRDefault="004E6D04" w:rsidP="00395CEF">
            <w:pPr>
              <w:rPr>
                <w:rFonts w:cs="Arial"/>
                <w:szCs w:val="24"/>
              </w:rPr>
            </w:pPr>
            <w:r w:rsidRPr="004E6D04">
              <w:rPr>
                <w:rFonts w:cs="Arial"/>
                <w:szCs w:val="24"/>
              </w:rPr>
              <w:t>Required on</w:t>
            </w:r>
            <w:r w:rsidR="006B3B9E">
              <w:rPr>
                <w:rFonts w:cs="Arial"/>
                <w:szCs w:val="24"/>
              </w:rPr>
              <w:t xml:space="preserve"> materials </w:t>
            </w:r>
            <w:r w:rsidR="0063561E">
              <w:t>except th</w:t>
            </w:r>
            <w:r w:rsidR="0042392B">
              <w:t>ose specifically excluded above</w:t>
            </w:r>
            <w:r w:rsidR="0063561E">
              <w:rPr>
                <w:rFonts w:cs="Arial"/>
              </w:rPr>
              <w:t>.</w:t>
            </w:r>
          </w:p>
        </w:tc>
      </w:tr>
      <w:tr w:rsidR="004E6D04" w:rsidRPr="004E6D04" w14:paraId="17D962AB" w14:textId="77777777" w:rsidTr="00395CEF">
        <w:trPr>
          <w:cantSplit/>
        </w:trPr>
        <w:tc>
          <w:tcPr>
            <w:tcW w:w="3120" w:type="dxa"/>
          </w:tcPr>
          <w:p w14:paraId="3740BF1D" w14:textId="77777777" w:rsidR="004E6D04" w:rsidRPr="004E6D04" w:rsidRDefault="004E6D04" w:rsidP="00395CEF">
            <w:pPr>
              <w:rPr>
                <w:rFonts w:cs="Arial"/>
                <w:szCs w:val="24"/>
              </w:rPr>
            </w:pPr>
            <w:r w:rsidRPr="004E6D04">
              <w:rPr>
                <w:rFonts w:cs="Arial"/>
                <w:szCs w:val="24"/>
              </w:rPr>
              <w:lastRenderedPageBreak/>
              <w:t>Benefits</w:t>
            </w:r>
            <w:r w:rsidRPr="004E6D04" w:rsidDel="00BC09EC">
              <w:rPr>
                <w:rFonts w:cs="Arial"/>
                <w:szCs w:val="24"/>
              </w:rPr>
              <w:t xml:space="preserve"> </w:t>
            </w:r>
            <w:r w:rsidRPr="004E6D04">
              <w:rPr>
                <w:rFonts w:cs="Arial"/>
                <w:szCs w:val="24"/>
              </w:rPr>
              <w:t>– “This is not a complete list…”</w:t>
            </w:r>
          </w:p>
        </w:tc>
        <w:tc>
          <w:tcPr>
            <w:tcW w:w="3120" w:type="dxa"/>
          </w:tcPr>
          <w:p w14:paraId="49F08ACF" w14:textId="77777777" w:rsidR="004E6D04" w:rsidRPr="004E6D04" w:rsidRDefault="004E6D04" w:rsidP="00395CEF">
            <w:pPr>
              <w:rPr>
                <w:rFonts w:cs="Arial"/>
                <w:szCs w:val="24"/>
              </w:rPr>
            </w:pPr>
            <w:r w:rsidRPr="003E3930">
              <w:rPr>
                <w:rFonts w:cs="Arial"/>
              </w:rPr>
              <w:t>This is not a complete list. The benefit information is a brief summary, not a complete description of benefits. For more information call Member Services or read the Member Handbook.</w:t>
            </w:r>
          </w:p>
        </w:tc>
        <w:tc>
          <w:tcPr>
            <w:tcW w:w="3120" w:type="dxa"/>
          </w:tcPr>
          <w:p w14:paraId="2C0A07C9" w14:textId="328ACBAA" w:rsidR="004E6D04" w:rsidRPr="004E6D04" w:rsidRDefault="00BD6C88" w:rsidP="00EE5553">
            <w:pPr>
              <w:rPr>
                <w:rFonts w:cs="Arial"/>
                <w:szCs w:val="24"/>
              </w:rPr>
            </w:pPr>
            <w:r>
              <w:rPr>
                <w:rFonts w:cs="Arial"/>
                <w:szCs w:val="24"/>
              </w:rPr>
              <w:t>Required on the SB.</w:t>
            </w:r>
            <w:r w:rsidR="00EE5553">
              <w:rPr>
                <w:rFonts w:cs="Arial"/>
                <w:szCs w:val="24"/>
              </w:rPr>
              <w:t xml:space="preserve"> </w:t>
            </w:r>
          </w:p>
        </w:tc>
      </w:tr>
      <w:tr w:rsidR="004E6D04" w:rsidRPr="004E6D04" w14:paraId="33E9A208" w14:textId="77777777" w:rsidTr="00395CEF">
        <w:trPr>
          <w:cantSplit/>
        </w:trPr>
        <w:tc>
          <w:tcPr>
            <w:tcW w:w="3120" w:type="dxa"/>
          </w:tcPr>
          <w:p w14:paraId="40238324" w14:textId="5EAD500C" w:rsidR="004E6D04" w:rsidRPr="00783893" w:rsidRDefault="003341D6" w:rsidP="00395CEF">
            <w:pPr>
              <w:rPr>
                <w:rFonts w:cs="Arial"/>
                <w:szCs w:val="24"/>
              </w:rPr>
            </w:pPr>
            <w:r w:rsidRPr="00783893">
              <w:t>Multi</w:t>
            </w:r>
            <w:r w:rsidRPr="004649B2">
              <w:t>-language insert</w:t>
            </w:r>
          </w:p>
        </w:tc>
        <w:tc>
          <w:tcPr>
            <w:tcW w:w="3120" w:type="dxa"/>
          </w:tcPr>
          <w:p w14:paraId="2D6AC24A" w14:textId="7EA14A76" w:rsidR="004E6D04" w:rsidRPr="004E6D04" w:rsidRDefault="004E6D04" w:rsidP="00914080">
            <w:pPr>
              <w:rPr>
                <w:rFonts w:cs="Arial"/>
                <w:szCs w:val="24"/>
              </w:rPr>
            </w:pPr>
            <w:r>
              <w:rPr>
                <w:rFonts w:cs="Arial"/>
              </w:rPr>
              <w:t xml:space="preserve">ATTENTION: </w:t>
            </w:r>
            <w:r w:rsidRPr="006A7DFD">
              <w:rPr>
                <w:rFonts w:cs="Arial"/>
              </w:rPr>
              <w:t xml:space="preserve">If you speak &lt;language of the disclaimer&gt;, language assistance services, free of charge, are available to you. Call </w:t>
            </w:r>
            <w:r w:rsidR="00914080">
              <w:rPr>
                <w:rFonts w:cs="Arial"/>
              </w:rPr>
              <w:t xml:space="preserve">&lt;plan name&gt; at </w:t>
            </w:r>
            <w:r w:rsidRPr="006A7DFD">
              <w:rPr>
                <w:rFonts w:cs="Arial"/>
              </w:rPr>
              <w:t>&lt;Member</w:t>
            </w:r>
            <w:r w:rsidR="00914080">
              <w:rPr>
                <w:rFonts w:cs="Arial"/>
              </w:rPr>
              <w:t>/Customer&gt;</w:t>
            </w:r>
            <w:r w:rsidRPr="006A7DFD">
              <w:rPr>
                <w:rFonts w:cs="Arial"/>
              </w:rPr>
              <w:t xml:space="preserve"> Services </w:t>
            </w:r>
            <w:r w:rsidR="00914080">
              <w:rPr>
                <w:rFonts w:cs="Arial"/>
              </w:rPr>
              <w:t xml:space="preserve">&lt;information for </w:t>
            </w:r>
            <w:r w:rsidRPr="006A7DFD">
              <w:rPr>
                <w:rFonts w:cs="Arial"/>
              </w:rPr>
              <w:t>toll-free phone and TTY numbers, and days and hours of operation&gt;. The call is free.</w:t>
            </w:r>
          </w:p>
        </w:tc>
        <w:tc>
          <w:tcPr>
            <w:tcW w:w="3120" w:type="dxa"/>
          </w:tcPr>
          <w:p w14:paraId="73AC4BEC" w14:textId="5ADCC3D8" w:rsidR="004E6D04" w:rsidRPr="004E6D04" w:rsidRDefault="00417EFB" w:rsidP="002264B3">
            <w:pPr>
              <w:rPr>
                <w:rFonts w:cs="Arial"/>
                <w:szCs w:val="24"/>
              </w:rPr>
            </w:pPr>
            <w:r w:rsidRPr="004649B2">
              <w:t xml:space="preserve">MSHO Plans must follow the instructions in the Complaint and Language Block Guidance issued by the state to meet the requirements related to non-English languages. </w:t>
            </w:r>
            <w:r w:rsidR="001456EB">
              <w:t>The language block must include the following languages:</w:t>
            </w:r>
            <w:r w:rsidR="00A27205">
              <w:t xml:space="preserve"> </w:t>
            </w:r>
            <w:r w:rsidR="004649B2" w:rsidRPr="004649B2">
              <w:t>S</w:t>
            </w:r>
            <w:r w:rsidRPr="004649B2">
              <w:t>panish, French, Vietnamese, Korean, Russian, Arabic, Somali, Hmong, Karen, Oromo, Amharic, Lao, Burmese, and Cantonese. and Cambodian</w:t>
            </w:r>
            <w:r w:rsidR="004B79AB" w:rsidRPr="00A27205">
              <w:t>.</w:t>
            </w:r>
          </w:p>
        </w:tc>
      </w:tr>
      <w:tr w:rsidR="004E6D04" w:rsidRPr="004E6D04" w14:paraId="5C3783EE" w14:textId="77777777" w:rsidTr="003E3930">
        <w:trPr>
          <w:cantSplit/>
          <w:trHeight w:val="2627"/>
        </w:trPr>
        <w:tc>
          <w:tcPr>
            <w:tcW w:w="3120" w:type="dxa"/>
          </w:tcPr>
          <w:p w14:paraId="24F9EC24" w14:textId="77777777" w:rsidR="004E6D04" w:rsidRPr="004E6D04" w:rsidRDefault="004E6D04" w:rsidP="00395CEF">
            <w:pPr>
              <w:rPr>
                <w:rFonts w:cs="Arial"/>
                <w:szCs w:val="24"/>
              </w:rPr>
            </w:pPr>
            <w:r w:rsidRPr="004E6D04">
              <w:rPr>
                <w:rFonts w:cs="Arial"/>
                <w:szCs w:val="24"/>
              </w:rPr>
              <w:t>NCQA SNP Approval</w:t>
            </w:r>
          </w:p>
        </w:tc>
        <w:tc>
          <w:tcPr>
            <w:tcW w:w="3120" w:type="dxa"/>
          </w:tcPr>
          <w:p w14:paraId="22E4F5C0" w14:textId="06882DF0" w:rsidR="004E6D04" w:rsidRPr="004E6D04" w:rsidRDefault="002D09FC" w:rsidP="00395CEF">
            <w:pPr>
              <w:rPr>
                <w:rFonts w:cs="Arial"/>
                <w:szCs w:val="24"/>
              </w:rPr>
            </w:pPr>
            <w:r w:rsidRPr="006A7DFD">
              <w:rPr>
                <w:rFonts w:cs="Arial"/>
              </w:rPr>
              <w:t xml:space="preserve">&lt;Plan name&gt; has a Model of Care approved by the National Committee for Quality Assurance (NCQA) and Minnesota until &lt;last contract year of NCQA and </w:t>
            </w:r>
            <w:r w:rsidR="00D1246E">
              <w:rPr>
                <w:rFonts w:cs="Arial"/>
              </w:rPr>
              <w:t>state</w:t>
            </w:r>
            <w:r w:rsidRPr="006A7DFD">
              <w:rPr>
                <w:rFonts w:cs="Arial"/>
              </w:rPr>
              <w:t xml:space="preserve"> approval of Model of Care&gt; based on a review of &lt;plan name&gt;’s Model of Care.</w:t>
            </w:r>
          </w:p>
        </w:tc>
        <w:tc>
          <w:tcPr>
            <w:tcW w:w="3120" w:type="dxa"/>
          </w:tcPr>
          <w:p w14:paraId="1EDBBE9B" w14:textId="64EE87B7" w:rsidR="00EE509D" w:rsidRDefault="004E6D04" w:rsidP="00EE509D">
            <w:pPr>
              <w:rPr>
                <w:rFonts w:cs="Arial"/>
                <w:szCs w:val="24"/>
              </w:rPr>
            </w:pPr>
            <w:r w:rsidRPr="004E6D04">
              <w:rPr>
                <w:rFonts w:cs="Arial"/>
                <w:szCs w:val="24"/>
              </w:rPr>
              <w:t xml:space="preserve">Required on </w:t>
            </w:r>
            <w:r w:rsidR="00EE509D">
              <w:rPr>
                <w:rFonts w:cs="Arial"/>
                <w:szCs w:val="24"/>
              </w:rPr>
              <w:t xml:space="preserve">all documents that reference NCQA SNP approval. </w:t>
            </w:r>
          </w:p>
          <w:p w14:paraId="0C366915" w14:textId="77777777" w:rsidR="00EE509D" w:rsidRDefault="00EE509D" w:rsidP="00EE509D">
            <w:pPr>
              <w:rPr>
                <w:rFonts w:cs="Arial"/>
                <w:szCs w:val="24"/>
              </w:rPr>
            </w:pPr>
          </w:p>
          <w:p w14:paraId="44B483F7" w14:textId="5304483E" w:rsidR="004E6D04" w:rsidRPr="004E6D04" w:rsidRDefault="00FD4BA5" w:rsidP="00EE509D">
            <w:pPr>
              <w:rPr>
                <w:rFonts w:cs="Arial"/>
                <w:szCs w:val="24"/>
              </w:rPr>
            </w:pPr>
            <w:r>
              <w:rPr>
                <w:rFonts w:cs="Arial"/>
                <w:szCs w:val="24"/>
              </w:rPr>
              <w:t>Must not include numeric SNP approval scores.</w:t>
            </w:r>
          </w:p>
        </w:tc>
      </w:tr>
    </w:tbl>
    <w:p w14:paraId="735AB265" w14:textId="630A037B" w:rsidR="0064245C" w:rsidRDefault="0064245C" w:rsidP="0064245C"/>
    <w:p w14:paraId="4FC269AC" w14:textId="4656A8D7" w:rsidR="00E71351" w:rsidRPr="00B92217" w:rsidRDefault="00E83B34" w:rsidP="00B92217">
      <w:r>
        <w:rPr>
          <w:b/>
        </w:rPr>
        <w:t>Note:</w:t>
      </w:r>
      <w:r>
        <w:t xml:space="preserve"> For model materials, MSHO Plans must continue to include disclaimers where they currently appear</w:t>
      </w:r>
      <w:r w:rsidR="00826290">
        <w:t xml:space="preserve"> in models</w:t>
      </w:r>
      <w:r>
        <w:t>. For non-model materials, MSHO Plans may include disclaimers as footnotes or incorporate them into the body of the material.</w:t>
      </w:r>
    </w:p>
    <w:p w14:paraId="475E84F1" w14:textId="77777777" w:rsidR="00FB3FD8" w:rsidRDefault="00FB3FD8">
      <w:pPr>
        <w:spacing w:after="160" w:line="259" w:lineRule="auto"/>
        <w:rPr>
          <w:b/>
        </w:rPr>
      </w:pPr>
      <w:r>
        <w:br w:type="page"/>
      </w:r>
    </w:p>
    <w:p w14:paraId="59EB054F" w14:textId="53E29E4D" w:rsidR="00B963CC" w:rsidRDefault="00B963CC" w:rsidP="00254A42">
      <w:pPr>
        <w:pStyle w:val="Heading1"/>
        <w:spacing w:before="0" w:after="0"/>
      </w:pPr>
      <w:bookmarkStart w:id="48" w:name="_Toc78374441"/>
      <w:bookmarkStart w:id="49" w:name="_Toc109819097"/>
      <w:r>
        <w:lastRenderedPageBreak/>
        <w:t xml:space="preserve">Appendix </w:t>
      </w:r>
      <w:r w:rsidR="006E4BFE">
        <w:t>1</w:t>
      </w:r>
      <w:r>
        <w:t xml:space="preserve">. </w:t>
      </w:r>
      <w:r w:rsidR="00DF14DC">
        <w:t>Model Pre-Enrollment Checklist for MSHO Plans</w:t>
      </w:r>
      <w:bookmarkEnd w:id="48"/>
      <w:bookmarkEnd w:id="49"/>
    </w:p>
    <w:p w14:paraId="0F5036DE" w14:textId="2619DD6D" w:rsidR="00B963CC" w:rsidRDefault="00B963CC" w:rsidP="004C325D"/>
    <w:p w14:paraId="49506C73" w14:textId="05C7D5F2" w:rsidR="00B963CC" w:rsidRDefault="00B963CC" w:rsidP="004C325D">
      <w:pPr>
        <w:jc w:val="center"/>
        <w:rPr>
          <w:b/>
        </w:rPr>
      </w:pPr>
      <w:r>
        <w:rPr>
          <w:b/>
        </w:rPr>
        <w:t>Pre-Enrollment Checklist</w:t>
      </w:r>
    </w:p>
    <w:p w14:paraId="5E674FC6" w14:textId="0B35122D" w:rsidR="00B963CC" w:rsidRDefault="00B963CC" w:rsidP="004C325D">
      <w:pPr>
        <w:jc w:val="center"/>
        <w:rPr>
          <w:b/>
        </w:rPr>
      </w:pPr>
    </w:p>
    <w:p w14:paraId="0E07015F" w14:textId="40950D95" w:rsidR="00B963CC" w:rsidRDefault="00B963CC" w:rsidP="00DF14DC">
      <w:r>
        <w:t>Before making an enrollment decision, it is important that you fully understand our benefits and rules. If you have any questions, you can call and speak to a customer service representative at [</w:t>
      </w:r>
      <w:r w:rsidRPr="00254A42">
        <w:rPr>
          <w:i/>
        </w:rPr>
        <w:t>insert customer service phone number</w:t>
      </w:r>
      <w:r>
        <w:t>].</w:t>
      </w:r>
    </w:p>
    <w:p w14:paraId="3136D450" w14:textId="1F7BC9F8" w:rsidR="00254A42" w:rsidRDefault="00254A42" w:rsidP="00254A42"/>
    <w:p w14:paraId="21F9DD53" w14:textId="2902E73B" w:rsidR="00C52246" w:rsidRDefault="00254A42" w:rsidP="00585AEA">
      <w:pPr>
        <w:pStyle w:val="BodyText"/>
        <w:tabs>
          <w:tab w:val="left" w:pos="0"/>
        </w:tabs>
        <w:rPr>
          <w:sz w:val="22"/>
          <w:szCs w:val="22"/>
        </w:rPr>
      </w:pPr>
      <w:r w:rsidRPr="004C325D">
        <w:rPr>
          <w:sz w:val="22"/>
          <w:szCs w:val="22"/>
        </w:rPr>
        <w:t>This plan is a dual eligible special needs plan (D-SNP). Your ability to enroll will be based on verification that you are entitled to both Medicare and medical assistance from a state plan under Medicaid</w:t>
      </w:r>
      <w:r w:rsidR="00585AEA">
        <w:rPr>
          <w:sz w:val="22"/>
          <w:szCs w:val="22"/>
        </w:rPr>
        <w:t>.</w:t>
      </w:r>
      <w:r w:rsidR="0073266B" w:rsidDel="0073266B">
        <w:rPr>
          <w:sz w:val="22"/>
          <w:szCs w:val="22"/>
        </w:rPr>
        <w:t xml:space="preserve"> </w:t>
      </w:r>
    </w:p>
    <w:p w14:paraId="6F6D94B4" w14:textId="77777777" w:rsidR="0073266B" w:rsidRDefault="0073266B" w:rsidP="00585AEA">
      <w:pPr>
        <w:pStyle w:val="BodyText"/>
        <w:tabs>
          <w:tab w:val="left" w:pos="0"/>
        </w:tabs>
        <w:rPr>
          <w:sz w:val="22"/>
          <w:szCs w:val="22"/>
        </w:rPr>
      </w:pPr>
    </w:p>
    <w:p w14:paraId="75689373" w14:textId="2B3CCD96" w:rsidR="00585AEA" w:rsidRPr="0001262F" w:rsidRDefault="00585AEA" w:rsidP="00585AEA">
      <w:pPr>
        <w:pStyle w:val="BodyText"/>
        <w:tabs>
          <w:tab w:val="left" w:pos="0"/>
        </w:tabs>
        <w:rPr>
          <w:sz w:val="22"/>
          <w:szCs w:val="22"/>
        </w:rPr>
      </w:pPr>
      <w:r w:rsidRPr="0001262F">
        <w:rPr>
          <w:sz w:val="22"/>
          <w:szCs w:val="22"/>
        </w:rPr>
        <w:t xml:space="preserve">Additional requirements are as follows: </w:t>
      </w:r>
    </w:p>
    <w:p w14:paraId="47ED8FDF" w14:textId="77777777" w:rsidR="00585AEA" w:rsidRPr="0001262F" w:rsidRDefault="00585AEA" w:rsidP="0001262F">
      <w:pPr>
        <w:pStyle w:val="Default"/>
        <w:numPr>
          <w:ilvl w:val="0"/>
          <w:numId w:val="34"/>
        </w:numPr>
        <w:adjustRightInd/>
        <w:rPr>
          <w:rFonts w:ascii="Arial" w:eastAsia="Times New Roman" w:hAnsi="Arial" w:cs="Arial"/>
          <w:color w:val="auto"/>
          <w:sz w:val="22"/>
          <w:szCs w:val="22"/>
        </w:rPr>
      </w:pPr>
      <w:r w:rsidRPr="0001262F">
        <w:rPr>
          <w:rFonts w:ascii="Arial" w:eastAsia="Times New Roman" w:hAnsi="Arial" w:cs="Arial"/>
          <w:color w:val="auto"/>
          <w:sz w:val="22"/>
          <w:szCs w:val="22"/>
        </w:rPr>
        <w:t>You live in our service area; and</w:t>
      </w:r>
    </w:p>
    <w:p w14:paraId="7FB549D4" w14:textId="77777777" w:rsidR="00585AEA" w:rsidRPr="0001262F" w:rsidRDefault="00585AEA" w:rsidP="0001262F">
      <w:pPr>
        <w:pStyle w:val="Default"/>
        <w:numPr>
          <w:ilvl w:val="0"/>
          <w:numId w:val="34"/>
        </w:numPr>
        <w:adjustRightInd/>
        <w:rPr>
          <w:rFonts w:ascii="Arial" w:eastAsia="Times New Roman" w:hAnsi="Arial" w:cs="Arial"/>
          <w:color w:val="auto"/>
          <w:sz w:val="22"/>
          <w:szCs w:val="22"/>
        </w:rPr>
      </w:pPr>
      <w:r w:rsidRPr="0001262F">
        <w:rPr>
          <w:rFonts w:ascii="Arial" w:eastAsia="Times New Roman" w:hAnsi="Arial" w:cs="Arial"/>
          <w:color w:val="auto"/>
          <w:sz w:val="22"/>
          <w:szCs w:val="22"/>
        </w:rPr>
        <w:t>You have both Medicare Part A and Medicare Part B; and</w:t>
      </w:r>
    </w:p>
    <w:p w14:paraId="68DE58D4" w14:textId="77777777" w:rsidR="00585AEA" w:rsidRPr="0001262F" w:rsidRDefault="00585AEA" w:rsidP="0001262F">
      <w:pPr>
        <w:pStyle w:val="Default"/>
        <w:numPr>
          <w:ilvl w:val="0"/>
          <w:numId w:val="34"/>
        </w:numPr>
        <w:adjustRightInd/>
        <w:rPr>
          <w:rFonts w:ascii="Arial" w:eastAsia="Times New Roman" w:hAnsi="Arial" w:cs="Arial"/>
          <w:color w:val="auto"/>
          <w:sz w:val="22"/>
          <w:szCs w:val="22"/>
        </w:rPr>
      </w:pPr>
      <w:r w:rsidRPr="0001262F">
        <w:rPr>
          <w:rFonts w:ascii="Arial" w:eastAsia="Times New Roman" w:hAnsi="Arial" w:cs="Arial"/>
          <w:color w:val="auto"/>
          <w:sz w:val="22"/>
          <w:szCs w:val="22"/>
        </w:rPr>
        <w:t>You are a United States citizen or are lawfully present in the United States; and</w:t>
      </w:r>
    </w:p>
    <w:p w14:paraId="35029EF3" w14:textId="77777777" w:rsidR="00585AEA" w:rsidRPr="0001262F" w:rsidRDefault="00585AEA" w:rsidP="0001262F">
      <w:pPr>
        <w:pStyle w:val="Default"/>
        <w:numPr>
          <w:ilvl w:val="0"/>
          <w:numId w:val="34"/>
        </w:numPr>
        <w:adjustRightInd/>
        <w:rPr>
          <w:rFonts w:ascii="Arial" w:eastAsia="Times New Roman" w:hAnsi="Arial" w:cs="Arial"/>
          <w:color w:val="auto"/>
          <w:sz w:val="22"/>
          <w:szCs w:val="22"/>
        </w:rPr>
      </w:pPr>
      <w:r w:rsidRPr="0001262F">
        <w:rPr>
          <w:rFonts w:ascii="Arial" w:eastAsia="Times New Roman" w:hAnsi="Arial" w:cs="Arial"/>
          <w:color w:val="auto"/>
          <w:sz w:val="22"/>
          <w:szCs w:val="22"/>
        </w:rPr>
        <w:t>You are age 65 or over.</w:t>
      </w:r>
    </w:p>
    <w:p w14:paraId="698C1E4A" w14:textId="3C55E70D" w:rsidR="00585AEA" w:rsidRPr="00585AEA" w:rsidRDefault="00585AEA" w:rsidP="00585AEA">
      <w:pPr>
        <w:pStyle w:val="BodyText"/>
        <w:tabs>
          <w:tab w:val="left" w:pos="0"/>
        </w:tabs>
        <w:rPr>
          <w:rFonts w:cs="Arial"/>
          <w:sz w:val="22"/>
          <w:szCs w:val="22"/>
          <w:u w:val="single"/>
        </w:rPr>
      </w:pPr>
    </w:p>
    <w:p w14:paraId="06433D75" w14:textId="77777777" w:rsidR="00C36C7C" w:rsidRDefault="00C36C7C" w:rsidP="00254A42">
      <w:pPr>
        <w:pStyle w:val="BodyText"/>
        <w:tabs>
          <w:tab w:val="left" w:pos="0"/>
        </w:tabs>
        <w:rPr>
          <w:sz w:val="22"/>
          <w:szCs w:val="22"/>
        </w:rPr>
      </w:pPr>
    </w:p>
    <w:p w14:paraId="47E9B4D7" w14:textId="2C0346B7" w:rsidR="00254A42" w:rsidRDefault="00C36C7C" w:rsidP="00254A42">
      <w:pPr>
        <w:pStyle w:val="BodyText"/>
        <w:tabs>
          <w:tab w:val="left" w:pos="0"/>
        </w:tabs>
        <w:rPr>
          <w:sz w:val="22"/>
          <w:szCs w:val="22"/>
        </w:rPr>
      </w:pPr>
      <w:r w:rsidRPr="004C325D">
        <w:rPr>
          <w:sz w:val="22"/>
          <w:szCs w:val="22"/>
        </w:rPr>
        <w:t>[</w:t>
      </w:r>
      <w:r w:rsidRPr="0061684F">
        <w:rPr>
          <w:i/>
          <w:sz w:val="22"/>
          <w:szCs w:val="22"/>
        </w:rPr>
        <w:t>D-SNPs may provide additional information if they impose restrictions to specific Medicaid eligibility category(ies).</w:t>
      </w:r>
      <w:r w:rsidRPr="0061684F">
        <w:rPr>
          <w:sz w:val="22"/>
          <w:szCs w:val="22"/>
        </w:rPr>
        <w:t>]</w:t>
      </w:r>
      <w:r w:rsidR="00254A42" w:rsidRPr="004C325D">
        <w:rPr>
          <w:sz w:val="22"/>
          <w:szCs w:val="22"/>
        </w:rPr>
        <w:t xml:space="preserve"> </w:t>
      </w:r>
    </w:p>
    <w:p w14:paraId="577B18C4" w14:textId="18F73A78" w:rsidR="00B963CC" w:rsidRDefault="00B963CC" w:rsidP="00DF14DC"/>
    <w:p w14:paraId="33CCD376" w14:textId="19DE437D" w:rsidR="00B963CC" w:rsidRDefault="00B963CC" w:rsidP="00DF14DC">
      <w:pPr>
        <w:rPr>
          <w:b/>
        </w:rPr>
      </w:pPr>
      <w:r>
        <w:rPr>
          <w:b/>
        </w:rPr>
        <w:t>Understanding the Benefits</w:t>
      </w:r>
    </w:p>
    <w:p w14:paraId="7ECFE2E1" w14:textId="77777777" w:rsidR="00254A42" w:rsidRDefault="00254A42" w:rsidP="00254A42">
      <w:pPr>
        <w:rPr>
          <w:b/>
        </w:rPr>
      </w:pPr>
    </w:p>
    <w:p w14:paraId="43B379C7" w14:textId="22DFCA64" w:rsidR="00B963CC" w:rsidRPr="00DF14DC" w:rsidRDefault="00B963CC" w:rsidP="0061684F">
      <w:pPr>
        <w:pStyle w:val="BodyText"/>
        <w:numPr>
          <w:ilvl w:val="0"/>
          <w:numId w:val="31"/>
        </w:numPr>
        <w:tabs>
          <w:tab w:val="left" w:pos="0"/>
        </w:tabs>
        <w:ind w:left="360"/>
        <w:rPr>
          <w:sz w:val="22"/>
          <w:szCs w:val="22"/>
        </w:rPr>
      </w:pPr>
      <w:r w:rsidRPr="00DF14DC">
        <w:rPr>
          <w:sz w:val="22"/>
          <w:szCs w:val="22"/>
        </w:rPr>
        <w:t xml:space="preserve">The </w:t>
      </w:r>
      <w:r w:rsidR="002069A0">
        <w:rPr>
          <w:sz w:val="22"/>
          <w:szCs w:val="22"/>
        </w:rPr>
        <w:t>Member Handbook</w:t>
      </w:r>
      <w:r w:rsidRPr="00DF14DC">
        <w:rPr>
          <w:sz w:val="22"/>
          <w:szCs w:val="22"/>
        </w:rPr>
        <w:t xml:space="preserve"> </w:t>
      </w:r>
      <w:r w:rsidR="00C31D3E">
        <w:rPr>
          <w:sz w:val="22"/>
          <w:szCs w:val="22"/>
        </w:rPr>
        <w:t xml:space="preserve">(Evidence of Coverage) </w:t>
      </w:r>
      <w:r w:rsidRPr="00DF14DC">
        <w:rPr>
          <w:sz w:val="22"/>
          <w:szCs w:val="22"/>
        </w:rPr>
        <w:t>provides a complete list of all coverage and services. It is important to review plan coverage, costs, and benefits before you enroll. Visit [</w:t>
      </w:r>
      <w:r w:rsidRPr="00254A42">
        <w:rPr>
          <w:i/>
          <w:sz w:val="22"/>
          <w:szCs w:val="22"/>
        </w:rPr>
        <w:t xml:space="preserve">insert </w:t>
      </w:r>
      <w:r w:rsidR="00254A42">
        <w:rPr>
          <w:i/>
          <w:sz w:val="22"/>
          <w:szCs w:val="22"/>
        </w:rPr>
        <w:t xml:space="preserve">MSHO </w:t>
      </w:r>
      <w:r w:rsidRPr="00254A42">
        <w:rPr>
          <w:i/>
          <w:sz w:val="22"/>
          <w:szCs w:val="22"/>
        </w:rPr>
        <w:t>Plan website</w:t>
      </w:r>
      <w:r w:rsidRPr="00DF14DC">
        <w:rPr>
          <w:sz w:val="22"/>
          <w:szCs w:val="22"/>
        </w:rPr>
        <w:t>] or call [</w:t>
      </w:r>
      <w:r w:rsidRPr="00254A42">
        <w:rPr>
          <w:i/>
          <w:sz w:val="22"/>
          <w:szCs w:val="22"/>
        </w:rPr>
        <w:t xml:space="preserve">insert </w:t>
      </w:r>
      <w:r w:rsidR="00254A42">
        <w:rPr>
          <w:i/>
          <w:sz w:val="22"/>
          <w:szCs w:val="22"/>
        </w:rPr>
        <w:t>MSHO P</w:t>
      </w:r>
      <w:r w:rsidRPr="00254A42">
        <w:rPr>
          <w:i/>
          <w:sz w:val="22"/>
          <w:szCs w:val="22"/>
        </w:rPr>
        <w:t>lan phone number</w:t>
      </w:r>
      <w:r w:rsidRPr="00DF14DC">
        <w:rPr>
          <w:sz w:val="22"/>
          <w:szCs w:val="22"/>
        </w:rPr>
        <w:t xml:space="preserve">] to view a copy of the </w:t>
      </w:r>
      <w:r w:rsidR="00C31D3E">
        <w:rPr>
          <w:sz w:val="22"/>
          <w:szCs w:val="22"/>
        </w:rPr>
        <w:t>Member Handbook (</w:t>
      </w:r>
      <w:r w:rsidRPr="00DF14DC">
        <w:rPr>
          <w:sz w:val="22"/>
          <w:szCs w:val="22"/>
        </w:rPr>
        <w:t>E</w:t>
      </w:r>
      <w:r w:rsidR="00C31D3E">
        <w:rPr>
          <w:sz w:val="22"/>
          <w:szCs w:val="22"/>
        </w:rPr>
        <w:t>vidence of Coverage)</w:t>
      </w:r>
      <w:r w:rsidRPr="00DF14DC">
        <w:rPr>
          <w:sz w:val="22"/>
          <w:szCs w:val="22"/>
        </w:rPr>
        <w:t>.</w:t>
      </w:r>
    </w:p>
    <w:p w14:paraId="29DF2FB7" w14:textId="77777777" w:rsidR="00254A42" w:rsidRDefault="00254A42" w:rsidP="0061684F">
      <w:pPr>
        <w:pStyle w:val="BodyText"/>
        <w:tabs>
          <w:tab w:val="left" w:pos="0"/>
        </w:tabs>
        <w:ind w:left="360"/>
        <w:rPr>
          <w:sz w:val="22"/>
          <w:szCs w:val="22"/>
        </w:rPr>
      </w:pPr>
    </w:p>
    <w:p w14:paraId="5753B1EA" w14:textId="5D4E8F60" w:rsidR="00B963CC" w:rsidRPr="00DF14DC" w:rsidRDefault="00B963CC" w:rsidP="0061684F">
      <w:pPr>
        <w:pStyle w:val="BodyText"/>
        <w:numPr>
          <w:ilvl w:val="0"/>
          <w:numId w:val="31"/>
        </w:numPr>
        <w:tabs>
          <w:tab w:val="left" w:pos="0"/>
        </w:tabs>
        <w:ind w:left="360"/>
        <w:rPr>
          <w:sz w:val="22"/>
          <w:szCs w:val="22"/>
        </w:rPr>
      </w:pPr>
      <w:r w:rsidRPr="00DF14DC">
        <w:rPr>
          <w:sz w:val="22"/>
          <w:szCs w:val="22"/>
        </w:rPr>
        <w:t xml:space="preserve">Review the </w:t>
      </w:r>
      <w:r w:rsidR="00C31D3E">
        <w:rPr>
          <w:sz w:val="22"/>
          <w:szCs w:val="22"/>
        </w:rPr>
        <w:t>P</w:t>
      </w:r>
      <w:r w:rsidRPr="00DF14DC">
        <w:rPr>
          <w:sz w:val="22"/>
          <w:szCs w:val="22"/>
        </w:rPr>
        <w:t xml:space="preserve">rovider </w:t>
      </w:r>
      <w:r w:rsidR="00C31D3E">
        <w:rPr>
          <w:sz w:val="22"/>
          <w:szCs w:val="22"/>
        </w:rPr>
        <w:t>and Pharmacy D</w:t>
      </w:r>
      <w:r w:rsidRPr="00DF14DC">
        <w:rPr>
          <w:sz w:val="22"/>
          <w:szCs w:val="22"/>
        </w:rPr>
        <w:t>irectory (or ask your doctor) to make sure the doctors you see now are in the network. If they are not listed, it means you will likely have to select a new doctor.</w:t>
      </w:r>
    </w:p>
    <w:p w14:paraId="28D41E8F" w14:textId="77777777" w:rsidR="00254A42" w:rsidRDefault="00254A42" w:rsidP="0061684F">
      <w:pPr>
        <w:pStyle w:val="BodyText"/>
        <w:tabs>
          <w:tab w:val="left" w:pos="0"/>
        </w:tabs>
        <w:ind w:left="360"/>
        <w:rPr>
          <w:sz w:val="22"/>
          <w:szCs w:val="22"/>
        </w:rPr>
      </w:pPr>
    </w:p>
    <w:p w14:paraId="40DD4A0E" w14:textId="72365126" w:rsidR="00B963CC" w:rsidRPr="00DF14DC" w:rsidRDefault="00B963CC" w:rsidP="0061684F">
      <w:pPr>
        <w:pStyle w:val="BodyText"/>
        <w:numPr>
          <w:ilvl w:val="0"/>
          <w:numId w:val="31"/>
        </w:numPr>
        <w:tabs>
          <w:tab w:val="left" w:pos="0"/>
        </w:tabs>
        <w:ind w:left="360"/>
        <w:rPr>
          <w:sz w:val="22"/>
          <w:szCs w:val="22"/>
        </w:rPr>
      </w:pPr>
      <w:r w:rsidRPr="00DF14DC">
        <w:rPr>
          <w:sz w:val="22"/>
          <w:szCs w:val="22"/>
        </w:rPr>
        <w:t xml:space="preserve">Review the </w:t>
      </w:r>
      <w:r w:rsidR="00C31D3E">
        <w:rPr>
          <w:sz w:val="22"/>
          <w:szCs w:val="22"/>
        </w:rPr>
        <w:t>Provider and Pharmacy</w:t>
      </w:r>
      <w:r w:rsidRPr="00DF14DC">
        <w:rPr>
          <w:sz w:val="22"/>
          <w:szCs w:val="22"/>
        </w:rPr>
        <w:t xml:space="preserve"> </w:t>
      </w:r>
      <w:r w:rsidR="00C31D3E">
        <w:rPr>
          <w:sz w:val="22"/>
          <w:szCs w:val="22"/>
        </w:rPr>
        <w:t>D</w:t>
      </w:r>
      <w:r w:rsidRPr="00DF14DC">
        <w:rPr>
          <w:sz w:val="22"/>
          <w:szCs w:val="22"/>
        </w:rPr>
        <w:t>irectory to make sure the pharmacy you use for any prescription medicine is in the network. If the pharmacy is not listed, you will likely have to select a new pharmacy for your prescriptions.</w:t>
      </w:r>
    </w:p>
    <w:p w14:paraId="046ED215" w14:textId="77777777" w:rsidR="00B963CC" w:rsidRPr="00DF14DC" w:rsidRDefault="00B963CC" w:rsidP="0061684F">
      <w:pPr>
        <w:pStyle w:val="BodyText"/>
        <w:tabs>
          <w:tab w:val="left" w:pos="0"/>
        </w:tabs>
        <w:ind w:left="360"/>
        <w:rPr>
          <w:sz w:val="22"/>
          <w:szCs w:val="22"/>
        </w:rPr>
      </w:pPr>
    </w:p>
    <w:p w14:paraId="2A7E1EAF" w14:textId="54FFAE0A" w:rsidR="00B963CC" w:rsidRPr="00DF14DC" w:rsidRDefault="00B963CC" w:rsidP="0061684F">
      <w:pPr>
        <w:pStyle w:val="ListParagraph"/>
        <w:numPr>
          <w:ilvl w:val="0"/>
          <w:numId w:val="31"/>
        </w:numPr>
        <w:tabs>
          <w:tab w:val="left" w:pos="0"/>
        </w:tabs>
        <w:ind w:left="360"/>
      </w:pPr>
      <w:r w:rsidRPr="00DF14DC">
        <w:t xml:space="preserve">Review the </w:t>
      </w:r>
      <w:r w:rsidR="00C31D3E">
        <w:t>F</w:t>
      </w:r>
      <w:r w:rsidRPr="00DF14DC">
        <w:t xml:space="preserve">ormulary </w:t>
      </w:r>
      <w:r w:rsidR="00C31D3E">
        <w:t xml:space="preserve">(List of Covered Drugs) </w:t>
      </w:r>
      <w:r w:rsidRPr="00DF14DC">
        <w:t>to make sure your drugs are covered.</w:t>
      </w:r>
    </w:p>
    <w:p w14:paraId="0391ABC6" w14:textId="7EDBE9C6" w:rsidR="00DF14DC" w:rsidRDefault="00DF14DC" w:rsidP="00DF14DC"/>
    <w:p w14:paraId="5606C453" w14:textId="083FD517" w:rsidR="00DF14DC" w:rsidRDefault="00DF14DC" w:rsidP="00DF14DC">
      <w:pPr>
        <w:rPr>
          <w:b/>
        </w:rPr>
      </w:pPr>
      <w:r>
        <w:rPr>
          <w:b/>
        </w:rPr>
        <w:t>Understanding Important Rules</w:t>
      </w:r>
    </w:p>
    <w:p w14:paraId="13DE96DE" w14:textId="77777777" w:rsidR="00254A42" w:rsidRDefault="00254A42" w:rsidP="00254A42">
      <w:pPr>
        <w:rPr>
          <w:b/>
        </w:rPr>
      </w:pPr>
    </w:p>
    <w:p w14:paraId="51999EB5" w14:textId="2263B396" w:rsidR="00DF14DC" w:rsidRPr="004C325D" w:rsidRDefault="00C31D3E" w:rsidP="0061684F">
      <w:pPr>
        <w:pStyle w:val="BodyText"/>
        <w:numPr>
          <w:ilvl w:val="0"/>
          <w:numId w:val="32"/>
        </w:numPr>
        <w:tabs>
          <w:tab w:val="left" w:pos="0"/>
        </w:tabs>
        <w:ind w:left="360"/>
        <w:rPr>
          <w:sz w:val="22"/>
          <w:szCs w:val="22"/>
        </w:rPr>
      </w:pPr>
      <w:r w:rsidRPr="00C31D3E">
        <w:rPr>
          <w:sz w:val="22"/>
          <w:szCs w:val="22"/>
        </w:rPr>
        <w:t>Benefits</w:t>
      </w:r>
      <w:r>
        <w:rPr>
          <w:sz w:val="22"/>
          <w:szCs w:val="22"/>
        </w:rPr>
        <w:t xml:space="preserve"> [</w:t>
      </w:r>
      <w:r>
        <w:rPr>
          <w:i/>
          <w:sz w:val="22"/>
          <w:szCs w:val="22"/>
        </w:rPr>
        <w:t>insert if applicable:</w:t>
      </w:r>
      <w:r>
        <w:rPr>
          <w:sz w:val="22"/>
          <w:szCs w:val="22"/>
        </w:rPr>
        <w:t xml:space="preserve"> and/or copays] </w:t>
      </w:r>
      <w:r w:rsidR="00DF14DC" w:rsidRPr="004C325D">
        <w:rPr>
          <w:sz w:val="22"/>
          <w:szCs w:val="22"/>
        </w:rPr>
        <w:t>may change on January 1, [</w:t>
      </w:r>
      <w:r w:rsidR="00DF14DC" w:rsidRPr="00254A42">
        <w:rPr>
          <w:i/>
          <w:sz w:val="22"/>
          <w:szCs w:val="22"/>
        </w:rPr>
        <w:t>insert year</w:t>
      </w:r>
      <w:r w:rsidR="00DF14DC" w:rsidRPr="004C325D">
        <w:rPr>
          <w:sz w:val="22"/>
          <w:szCs w:val="22"/>
        </w:rPr>
        <w:t>].</w:t>
      </w:r>
    </w:p>
    <w:p w14:paraId="161FC3F9" w14:textId="77777777" w:rsidR="00254A42" w:rsidRDefault="00254A42" w:rsidP="0061684F">
      <w:pPr>
        <w:pStyle w:val="BodyText"/>
        <w:tabs>
          <w:tab w:val="left" w:pos="0"/>
        </w:tabs>
        <w:ind w:left="360"/>
        <w:rPr>
          <w:sz w:val="22"/>
          <w:szCs w:val="22"/>
        </w:rPr>
      </w:pPr>
    </w:p>
    <w:p w14:paraId="6DB15FFC" w14:textId="6DB6D53C" w:rsidR="00DF14DC" w:rsidRPr="004C325D" w:rsidRDefault="00DF14DC" w:rsidP="0061684F">
      <w:pPr>
        <w:pStyle w:val="BodyText"/>
        <w:numPr>
          <w:ilvl w:val="0"/>
          <w:numId w:val="32"/>
        </w:numPr>
        <w:tabs>
          <w:tab w:val="left" w:pos="0"/>
        </w:tabs>
        <w:ind w:left="360"/>
        <w:rPr>
          <w:sz w:val="22"/>
          <w:szCs w:val="22"/>
        </w:rPr>
      </w:pPr>
      <w:r w:rsidRPr="004C325D">
        <w:rPr>
          <w:sz w:val="22"/>
          <w:szCs w:val="22"/>
        </w:rPr>
        <w:t xml:space="preserve">Except in emergency or urgent situations, we do not cover services by out-of-network providers (doctors who are not listed in the </w:t>
      </w:r>
      <w:r w:rsidR="00C31D3E">
        <w:rPr>
          <w:sz w:val="22"/>
          <w:szCs w:val="22"/>
        </w:rPr>
        <w:t>P</w:t>
      </w:r>
      <w:r w:rsidRPr="004C325D">
        <w:rPr>
          <w:sz w:val="22"/>
          <w:szCs w:val="22"/>
        </w:rPr>
        <w:t>rovider</w:t>
      </w:r>
      <w:r w:rsidR="00C31D3E">
        <w:rPr>
          <w:sz w:val="22"/>
          <w:szCs w:val="22"/>
        </w:rPr>
        <w:t xml:space="preserve"> and Pharmacy</w:t>
      </w:r>
      <w:r w:rsidRPr="004C325D">
        <w:rPr>
          <w:sz w:val="22"/>
          <w:szCs w:val="22"/>
        </w:rPr>
        <w:t xml:space="preserve"> </w:t>
      </w:r>
      <w:r w:rsidR="00C31D3E">
        <w:rPr>
          <w:sz w:val="22"/>
          <w:szCs w:val="22"/>
        </w:rPr>
        <w:t>D</w:t>
      </w:r>
      <w:r w:rsidRPr="004C325D">
        <w:rPr>
          <w:sz w:val="22"/>
          <w:szCs w:val="22"/>
        </w:rPr>
        <w:t>irectory).</w:t>
      </w:r>
    </w:p>
    <w:p w14:paraId="1A1F5C4E" w14:textId="42C2381C" w:rsidR="0061684F" w:rsidRDefault="0061684F" w:rsidP="00254A42">
      <w:pPr>
        <w:pStyle w:val="BodyText"/>
        <w:tabs>
          <w:tab w:val="left" w:pos="0"/>
        </w:tabs>
        <w:rPr>
          <w:sz w:val="22"/>
          <w:szCs w:val="22"/>
        </w:rPr>
      </w:pPr>
    </w:p>
    <w:p w14:paraId="2FEF5F11" w14:textId="77777777" w:rsidR="006E4BFE" w:rsidRDefault="006E4BFE" w:rsidP="00254A42">
      <w:pPr>
        <w:pStyle w:val="BodyText"/>
        <w:tabs>
          <w:tab w:val="left" w:pos="0"/>
        </w:tabs>
        <w:rPr>
          <w:sz w:val="22"/>
          <w:szCs w:val="22"/>
        </w:rPr>
      </w:pPr>
    </w:p>
    <w:p w14:paraId="7B17FCC4" w14:textId="0E6CFD00" w:rsidR="00DF14DC" w:rsidRDefault="00EA04F9" w:rsidP="00EA04F9">
      <w:pPr>
        <w:pStyle w:val="Heading1"/>
      </w:pPr>
      <w:bookmarkStart w:id="50" w:name="_Toc109819098"/>
      <w:r>
        <w:lastRenderedPageBreak/>
        <w:t>Appendix 2. Model Summary of Benefit Instructions</w:t>
      </w:r>
      <w:bookmarkEnd w:id="50"/>
    </w:p>
    <w:p w14:paraId="0632924A" w14:textId="5D22D794" w:rsidR="00EA04F9" w:rsidRDefault="00EA04F9" w:rsidP="00EA04F9"/>
    <w:p w14:paraId="1CB53989" w14:textId="6ACE9A83" w:rsidR="00EA04F9" w:rsidRDefault="009B1BF0" w:rsidP="00EA04F9">
      <w:r>
        <w:t>A</w:t>
      </w:r>
      <w:r w:rsidR="00EA04F9">
        <w:t xml:space="preserve">ppendix </w:t>
      </w:r>
      <w:r>
        <w:t xml:space="preserve">2 of the MCMG </w:t>
      </w:r>
      <w:r w:rsidR="00EA04F9">
        <w:t>does not apply to MSHO Plans in Minnesota since they are required to use the model developed for the demonstration.</w:t>
      </w:r>
    </w:p>
    <w:p w14:paraId="3FB8A0B2" w14:textId="28F9A4DB" w:rsidR="00EA04F9" w:rsidRDefault="00EA04F9" w:rsidP="00EA04F9"/>
    <w:p w14:paraId="0C363762" w14:textId="4BB1F258" w:rsidR="00EA04F9" w:rsidRDefault="00EA04F9" w:rsidP="00EA04F9">
      <w:pPr>
        <w:pStyle w:val="Heading1"/>
      </w:pPr>
      <w:bookmarkStart w:id="51" w:name="_Toc109819099"/>
      <w:r>
        <w:t>Appendix 3. Employer/Union Group Health Plans</w:t>
      </w:r>
      <w:bookmarkEnd w:id="51"/>
    </w:p>
    <w:p w14:paraId="04AAF6A9" w14:textId="2DC558F5" w:rsidR="00EA04F9" w:rsidRDefault="00EA04F9" w:rsidP="00EA04F9"/>
    <w:p w14:paraId="69632A81" w14:textId="5901E2F6" w:rsidR="00EA04F9" w:rsidRPr="00EA04F9" w:rsidRDefault="009B1BF0" w:rsidP="00EA04F9">
      <w:r>
        <w:t>A</w:t>
      </w:r>
      <w:r w:rsidR="00EA04F9">
        <w:t xml:space="preserve">ppendix </w:t>
      </w:r>
      <w:r>
        <w:t xml:space="preserve">3 of the MCMG </w:t>
      </w:r>
      <w:r w:rsidR="00EA04F9">
        <w:t>does not apply to MSHO Plans in Minnesota.</w:t>
      </w:r>
    </w:p>
    <w:sectPr w:rsidR="00EA04F9" w:rsidRPr="00EA04F9" w:rsidSect="00BC41EA">
      <w:foot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560470E" w14:textId="77777777" w:rsidR="006A01E9" w:rsidRDefault="006A01E9" w:rsidP="004806DE">
      <w:r>
        <w:separator/>
      </w:r>
    </w:p>
  </w:endnote>
  <w:endnote w:type="continuationSeparator" w:id="0">
    <w:p w14:paraId="0ABE5F1B" w14:textId="77777777" w:rsidR="006A01E9" w:rsidRDefault="006A01E9" w:rsidP="004806DE">
      <w:r>
        <w:continuationSeparator/>
      </w:r>
    </w:p>
  </w:endnote>
  <w:endnote w:type="continuationNotice" w:id="1">
    <w:p w14:paraId="483CC68A" w14:textId="77777777" w:rsidR="006A01E9" w:rsidRDefault="006A01E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80367604"/>
      <w:docPartObj>
        <w:docPartGallery w:val="Page Numbers (Bottom of Page)"/>
        <w:docPartUnique/>
      </w:docPartObj>
    </w:sdtPr>
    <w:sdtEndPr>
      <w:rPr>
        <w:rFonts w:cstheme="minorHAnsi"/>
        <w:i/>
        <w:noProof/>
      </w:rPr>
    </w:sdtEndPr>
    <w:sdtContent>
      <w:p w14:paraId="0D2FE195" w14:textId="0EC7C638" w:rsidR="00EB6377" w:rsidRPr="0001262F" w:rsidRDefault="00EB6377" w:rsidP="0001262F">
        <w:pPr>
          <w:tabs>
            <w:tab w:val="center" w:pos="4680"/>
            <w:tab w:val="right" w:pos="9360"/>
          </w:tabs>
          <w:jc w:val="center"/>
          <w:rPr>
            <w:rFonts w:cstheme="minorHAnsi"/>
            <w:noProof/>
          </w:rPr>
        </w:pPr>
        <w:r w:rsidRPr="00FF30E5">
          <w:rPr>
            <w:rFonts w:cstheme="minorHAnsi"/>
          </w:rPr>
          <w:fldChar w:fldCharType="begin"/>
        </w:r>
        <w:r w:rsidRPr="00FF30E5">
          <w:rPr>
            <w:rFonts w:cstheme="minorHAnsi"/>
          </w:rPr>
          <w:instrText xml:space="preserve"> PAGE   \* MERGEFORMAT </w:instrText>
        </w:r>
        <w:r w:rsidRPr="00FF30E5">
          <w:rPr>
            <w:rFonts w:cstheme="minorHAnsi"/>
          </w:rPr>
          <w:fldChar w:fldCharType="separate"/>
        </w:r>
        <w:r>
          <w:rPr>
            <w:rFonts w:cstheme="minorHAnsi"/>
            <w:noProof/>
          </w:rPr>
          <w:t>18</w:t>
        </w:r>
        <w:r w:rsidRPr="00FF30E5">
          <w:rPr>
            <w:rFonts w:cstheme="minorHAnsi"/>
            <w:noProof/>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D6E2BE7" w14:textId="77777777" w:rsidR="006A01E9" w:rsidRDefault="006A01E9" w:rsidP="004806DE">
      <w:r>
        <w:separator/>
      </w:r>
    </w:p>
  </w:footnote>
  <w:footnote w:type="continuationSeparator" w:id="0">
    <w:p w14:paraId="5FEBDB25" w14:textId="77777777" w:rsidR="006A01E9" w:rsidRDefault="006A01E9" w:rsidP="004806DE">
      <w:r>
        <w:continuationSeparator/>
      </w:r>
    </w:p>
  </w:footnote>
  <w:footnote w:type="continuationNotice" w:id="1">
    <w:p w14:paraId="0667E8DE" w14:textId="77777777" w:rsidR="006A01E9" w:rsidRDefault="006A01E9"/>
  </w:footnote>
  <w:footnote w:id="2">
    <w:p w14:paraId="02F0C65A" w14:textId="77777777" w:rsidR="00EB6377" w:rsidRDefault="00EB6377" w:rsidP="00815C17">
      <w:pPr>
        <w:keepLines/>
        <w:ind w:left="115" w:hanging="115"/>
        <w:rPr>
          <w:sz w:val="20"/>
        </w:rPr>
      </w:pPr>
      <w:r>
        <w:rPr>
          <w:rStyle w:val="FootnoteReference"/>
        </w:rPr>
        <w:footnoteRef/>
      </w:r>
      <w:r>
        <w:rPr>
          <w:sz w:val="20"/>
        </w:rPr>
        <w:t xml:space="preserve"> Note that any requirements for Special Needs Plans (SNPs), Private Fee-for-Service (PFFS) plans, Preferred Provider Organizations (PPOs), and Section 1876 Cost-Based Plans (cost plans) do not apply unless specifically noted in this guidance.</w:t>
      </w:r>
    </w:p>
    <w:p w14:paraId="7C3E73E3" w14:textId="77777777" w:rsidR="00EB6377" w:rsidRDefault="00EB6377" w:rsidP="00AB6FF4">
      <w:pPr>
        <w:pStyle w:val="FootnoteText"/>
        <w:ind w:left="115" w:hanging="115"/>
      </w:pPr>
    </w:p>
    <w:p w14:paraId="11BF982F" w14:textId="15C051AC" w:rsidR="00EB6377" w:rsidRDefault="00EB6377" w:rsidP="00AB6FF4">
      <w:pPr>
        <w:pStyle w:val="FootnoteText"/>
        <w:ind w:left="115" w:hanging="115"/>
      </w:pPr>
      <w:r w:rsidRPr="00CC0435">
        <w:rPr>
          <w:vertAlign w:val="superscript"/>
        </w:rPr>
        <w:t>2</w:t>
      </w:r>
      <w:r>
        <w:t xml:space="preserve"> Refer to Contract Year 2023 Policy and Technical Changes to the Medicare Advantage Program, Medicare Prescription Drug Benefit Programs; Policy and Regulatory Revisions in Response to the COVID-19 Public Health Emergency; Additional Policy and Regulatory Revisions in Response to the COVID-19 Public Health Emergency, which may be found in the Final Rule published on May 9, 2022 (</w:t>
      </w:r>
      <w:hyperlink r:id="rId1" w:history="1">
        <w:r w:rsidRPr="00431C25">
          <w:rPr>
            <w:rStyle w:val="Hyperlink"/>
          </w:rPr>
          <w:t>https://www.federalregister.gov/documents/2022/05/09/2022-09375/medicare-program-contract-year-2023-policy-and-technical-changes-to-the-medicare-advantage-and</w:t>
        </w:r>
      </w:hyperlink>
      <w:r>
        <w:t xml:space="preserve">). </w:t>
      </w:r>
    </w:p>
    <w:p w14:paraId="7E3DFDD1" w14:textId="77777777" w:rsidR="00EB6377" w:rsidRDefault="00EB6377" w:rsidP="00AB6FF4">
      <w:pPr>
        <w:pStyle w:val="FootnoteText"/>
        <w:ind w:left="115" w:hanging="115"/>
      </w:pPr>
    </w:p>
  </w:footnote>
  <w:footnote w:id="3">
    <w:p w14:paraId="55712BDE" w14:textId="406B5F10" w:rsidR="00EB6377" w:rsidRPr="00057918" w:rsidRDefault="00EB6377" w:rsidP="00C375D1">
      <w:pPr>
        <w:pStyle w:val="Heading1"/>
        <w:spacing w:before="0"/>
        <w:ind w:left="115" w:hanging="115"/>
        <w:rPr>
          <w:rFonts w:asciiTheme="minorHAnsi" w:hAnsiTheme="minorHAnsi" w:cstheme="minorHAnsi"/>
        </w:rPr>
      </w:pPr>
      <w:r w:rsidRPr="00CC0435">
        <w:rPr>
          <w:rFonts w:asciiTheme="minorHAnsi" w:hAnsiTheme="minorHAnsi" w:cstheme="minorHAnsi"/>
          <w:vertAlign w:val="superscript"/>
        </w:rPr>
        <w:t>3</w:t>
      </w:r>
      <w:r w:rsidRPr="00C00BD0">
        <w:rPr>
          <w:rFonts w:asciiTheme="minorHAnsi" w:hAnsiTheme="minorHAnsi" w:cstheme="minorHAnsi"/>
        </w:rPr>
        <w:t xml:space="preserve"> </w:t>
      </w:r>
      <w:r>
        <w:rPr>
          <w:b w:val="0"/>
          <w:sz w:val="20"/>
          <w:szCs w:val="20"/>
        </w:rPr>
        <w:t>Refer to</w:t>
      </w:r>
      <w:r w:rsidRPr="00135D2B">
        <w:rPr>
          <w:b w:val="0"/>
          <w:sz w:val="20"/>
          <w:szCs w:val="20"/>
        </w:rPr>
        <w:t xml:space="preserve"> CMS-4182-F, Contract Year 2019 Policy and Technical Changes to the Medicare Advantage, Medicare Cost Plan, Medicare Fee-for-Service, the Medicare Prescription Drug Benefit Programs, and the PACE program, which may be found in the Final Rule published April 16, 2018 (</w:t>
      </w:r>
      <w:hyperlink r:id="rId2" w:history="1">
        <w:r w:rsidRPr="00135D2B">
          <w:rPr>
            <w:rStyle w:val="Hyperlink"/>
            <w:b w:val="0"/>
            <w:sz w:val="20"/>
            <w:szCs w:val="20"/>
          </w:rPr>
          <w:t>www.federalregister.gov/documents/2018/04/16/2018-07179/medicare-program-contract-year-2019-policy-and-technical-changes-to-the-medicare-advantage-medicare</w:t>
        </w:r>
      </w:hyperlink>
      <w:r w:rsidRPr="00135D2B">
        <w:rPr>
          <w:rStyle w:val="Hyperlink"/>
          <w:b w:val="0"/>
          <w:sz w:val="20"/>
          <w:szCs w:val="20"/>
        </w:rPr>
        <w:t>, p. 16625</w:t>
      </w:r>
      <w:r w:rsidRPr="00135D2B">
        <w:rPr>
          <w:b w:val="0"/>
          <w:sz w:val="20"/>
          <w:szCs w:val="20"/>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DE7981"/>
    <w:multiLevelType w:val="hybridMultilevel"/>
    <w:tmpl w:val="659A62BC"/>
    <w:lvl w:ilvl="0" w:tplc="2862A470">
      <w:start w:val="1"/>
      <w:numFmt w:val="bullet"/>
      <w:lvlText w:val=""/>
      <w:lvlJc w:val="left"/>
      <w:pPr>
        <w:ind w:left="8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 w15:restartNumberingAfterBreak="0">
    <w:nsid w:val="026A4DE6"/>
    <w:multiLevelType w:val="hybridMultilevel"/>
    <w:tmpl w:val="4C749022"/>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 w15:restartNumberingAfterBreak="0">
    <w:nsid w:val="08AE25F8"/>
    <w:multiLevelType w:val="hybridMultilevel"/>
    <w:tmpl w:val="C5CCD9CA"/>
    <w:lvl w:ilvl="0" w:tplc="A660507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A603AF2"/>
    <w:multiLevelType w:val="hybridMultilevel"/>
    <w:tmpl w:val="1D20A364"/>
    <w:lvl w:ilvl="0" w:tplc="E19828FA">
      <w:start w:val="1"/>
      <w:numFmt w:val="lowerRoman"/>
      <w:lvlText w:val="(%1)"/>
      <w:lvlJc w:val="left"/>
      <w:pPr>
        <w:ind w:left="144" w:hanging="230"/>
      </w:pPr>
      <w:rPr>
        <w:rFonts w:ascii="Cambria" w:eastAsia="Cambria" w:hAnsi="Cambria" w:cs="Cambria" w:hint="default"/>
        <w:w w:val="95"/>
        <w:sz w:val="18"/>
        <w:szCs w:val="18"/>
      </w:rPr>
    </w:lvl>
    <w:lvl w:ilvl="1" w:tplc="6BBEBEA0">
      <w:numFmt w:val="bullet"/>
      <w:lvlText w:val="•"/>
      <w:lvlJc w:val="left"/>
      <w:pPr>
        <w:ind w:left="476" w:hanging="230"/>
      </w:pPr>
      <w:rPr>
        <w:rFonts w:hint="default"/>
      </w:rPr>
    </w:lvl>
    <w:lvl w:ilvl="2" w:tplc="8012D006">
      <w:numFmt w:val="bullet"/>
      <w:lvlText w:val="•"/>
      <w:lvlJc w:val="left"/>
      <w:pPr>
        <w:ind w:left="812" w:hanging="230"/>
      </w:pPr>
      <w:rPr>
        <w:rFonts w:hint="default"/>
      </w:rPr>
    </w:lvl>
    <w:lvl w:ilvl="3" w:tplc="2D1E470A">
      <w:numFmt w:val="bullet"/>
      <w:lvlText w:val="•"/>
      <w:lvlJc w:val="left"/>
      <w:pPr>
        <w:ind w:left="1148" w:hanging="230"/>
      </w:pPr>
      <w:rPr>
        <w:rFonts w:hint="default"/>
      </w:rPr>
    </w:lvl>
    <w:lvl w:ilvl="4" w:tplc="DC180300">
      <w:numFmt w:val="bullet"/>
      <w:lvlText w:val="•"/>
      <w:lvlJc w:val="left"/>
      <w:pPr>
        <w:ind w:left="1484" w:hanging="230"/>
      </w:pPr>
      <w:rPr>
        <w:rFonts w:hint="default"/>
      </w:rPr>
    </w:lvl>
    <w:lvl w:ilvl="5" w:tplc="5C708B36">
      <w:numFmt w:val="bullet"/>
      <w:lvlText w:val="•"/>
      <w:lvlJc w:val="left"/>
      <w:pPr>
        <w:ind w:left="1820" w:hanging="230"/>
      </w:pPr>
      <w:rPr>
        <w:rFonts w:hint="default"/>
      </w:rPr>
    </w:lvl>
    <w:lvl w:ilvl="6" w:tplc="2CF894BC">
      <w:numFmt w:val="bullet"/>
      <w:lvlText w:val="•"/>
      <w:lvlJc w:val="left"/>
      <w:pPr>
        <w:ind w:left="2156" w:hanging="230"/>
      </w:pPr>
      <w:rPr>
        <w:rFonts w:hint="default"/>
      </w:rPr>
    </w:lvl>
    <w:lvl w:ilvl="7" w:tplc="5798D9C2">
      <w:numFmt w:val="bullet"/>
      <w:lvlText w:val="•"/>
      <w:lvlJc w:val="left"/>
      <w:pPr>
        <w:ind w:left="2492" w:hanging="230"/>
      </w:pPr>
      <w:rPr>
        <w:rFonts w:hint="default"/>
      </w:rPr>
    </w:lvl>
    <w:lvl w:ilvl="8" w:tplc="6DFE2B7C">
      <w:numFmt w:val="bullet"/>
      <w:lvlText w:val="•"/>
      <w:lvlJc w:val="left"/>
      <w:pPr>
        <w:ind w:left="2828" w:hanging="230"/>
      </w:pPr>
      <w:rPr>
        <w:rFonts w:hint="default"/>
      </w:rPr>
    </w:lvl>
  </w:abstractNum>
  <w:abstractNum w:abstractNumId="4" w15:restartNumberingAfterBreak="0">
    <w:nsid w:val="0D7F01B0"/>
    <w:multiLevelType w:val="hybridMultilevel"/>
    <w:tmpl w:val="440E1B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2E77BA"/>
    <w:multiLevelType w:val="hybridMultilevel"/>
    <w:tmpl w:val="01D6AF4E"/>
    <w:lvl w:ilvl="0" w:tplc="C7546B72">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12BC668D"/>
    <w:multiLevelType w:val="hybridMultilevel"/>
    <w:tmpl w:val="E91C6DC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7" w15:restartNumberingAfterBreak="0">
    <w:nsid w:val="134D1898"/>
    <w:multiLevelType w:val="hybridMultilevel"/>
    <w:tmpl w:val="07909076"/>
    <w:lvl w:ilvl="0" w:tplc="87C4E776">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8" w15:restartNumberingAfterBreak="0">
    <w:nsid w:val="14C16CB3"/>
    <w:multiLevelType w:val="hybridMultilevel"/>
    <w:tmpl w:val="A828ACAE"/>
    <w:lvl w:ilvl="0" w:tplc="05305B24">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5934E9E"/>
    <w:multiLevelType w:val="hybridMultilevel"/>
    <w:tmpl w:val="9D7AC474"/>
    <w:lvl w:ilvl="0" w:tplc="2EBC3EA0">
      <w:start w:val="30"/>
      <w:numFmt w:val="bullet"/>
      <w:lvlText w:val=""/>
      <w:lvlJc w:val="left"/>
      <w:pPr>
        <w:ind w:left="720" w:hanging="360"/>
      </w:pPr>
      <w:rPr>
        <w:rFonts w:ascii="Symbol" w:eastAsiaTheme="minorHAns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182A3849"/>
    <w:multiLevelType w:val="hybridMultilevel"/>
    <w:tmpl w:val="FAB81E06"/>
    <w:lvl w:ilvl="0" w:tplc="164EEF90">
      <w:start w:val="1"/>
      <w:numFmt w:val="bullet"/>
      <w:lvlText w:val=""/>
      <w:lvlJc w:val="left"/>
      <w:pPr>
        <w:ind w:left="8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1" w15:restartNumberingAfterBreak="0">
    <w:nsid w:val="195473B5"/>
    <w:multiLevelType w:val="hybridMultilevel"/>
    <w:tmpl w:val="833AC274"/>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12" w15:restartNumberingAfterBreak="0">
    <w:nsid w:val="1C800BCB"/>
    <w:multiLevelType w:val="hybridMultilevel"/>
    <w:tmpl w:val="8B34F22E"/>
    <w:lvl w:ilvl="0" w:tplc="C25E171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0256146"/>
    <w:multiLevelType w:val="hybridMultilevel"/>
    <w:tmpl w:val="7B1C6536"/>
    <w:lvl w:ilvl="0" w:tplc="D5802D5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8613A62"/>
    <w:multiLevelType w:val="hybridMultilevel"/>
    <w:tmpl w:val="98FECCD0"/>
    <w:lvl w:ilvl="0" w:tplc="E898D26C">
      <w:numFmt w:val="bullet"/>
      <w:lvlText w:val=""/>
      <w:lvlJc w:val="left"/>
      <w:pPr>
        <w:ind w:left="461" w:hanging="361"/>
      </w:pPr>
      <w:rPr>
        <w:rFonts w:ascii="Symbol" w:eastAsia="Symbol" w:hAnsi="Symbol" w:cs="Symbol" w:hint="default"/>
        <w:w w:val="100"/>
        <w:sz w:val="22"/>
        <w:szCs w:val="22"/>
      </w:rPr>
    </w:lvl>
    <w:lvl w:ilvl="1" w:tplc="BB3095E8">
      <w:start w:val="1"/>
      <w:numFmt w:val="bullet"/>
      <w:lvlText w:val="o"/>
      <w:lvlJc w:val="left"/>
      <w:pPr>
        <w:ind w:left="1541" w:hanging="360"/>
      </w:pPr>
      <w:rPr>
        <w:rFonts w:ascii="Courier New" w:hAnsi="Courier New" w:cs="Courier New" w:hint="default"/>
        <w:w w:val="98"/>
        <w:sz w:val="24"/>
        <w:szCs w:val="24"/>
      </w:rPr>
    </w:lvl>
    <w:lvl w:ilvl="2" w:tplc="EC424688">
      <w:numFmt w:val="bullet"/>
      <w:lvlText w:val="•"/>
      <w:lvlJc w:val="left"/>
      <w:pPr>
        <w:ind w:left="2157" w:hanging="360"/>
      </w:pPr>
      <w:rPr>
        <w:rFonts w:hint="default"/>
      </w:rPr>
    </w:lvl>
    <w:lvl w:ilvl="3" w:tplc="33802364">
      <w:numFmt w:val="bullet"/>
      <w:lvlText w:val="•"/>
      <w:lvlJc w:val="left"/>
      <w:pPr>
        <w:ind w:left="2774" w:hanging="360"/>
      </w:pPr>
      <w:rPr>
        <w:rFonts w:hint="default"/>
      </w:rPr>
    </w:lvl>
    <w:lvl w:ilvl="4" w:tplc="09EA997E">
      <w:numFmt w:val="bullet"/>
      <w:lvlText w:val="•"/>
      <w:lvlJc w:val="left"/>
      <w:pPr>
        <w:ind w:left="3392" w:hanging="360"/>
      </w:pPr>
      <w:rPr>
        <w:rFonts w:hint="default"/>
      </w:rPr>
    </w:lvl>
    <w:lvl w:ilvl="5" w:tplc="1638E43E">
      <w:numFmt w:val="bullet"/>
      <w:lvlText w:val="•"/>
      <w:lvlJc w:val="left"/>
      <w:pPr>
        <w:ind w:left="4009" w:hanging="360"/>
      </w:pPr>
      <w:rPr>
        <w:rFonts w:hint="default"/>
      </w:rPr>
    </w:lvl>
    <w:lvl w:ilvl="6" w:tplc="A8009E6E">
      <w:numFmt w:val="bullet"/>
      <w:lvlText w:val="•"/>
      <w:lvlJc w:val="left"/>
      <w:pPr>
        <w:ind w:left="4626" w:hanging="360"/>
      </w:pPr>
      <w:rPr>
        <w:rFonts w:hint="default"/>
      </w:rPr>
    </w:lvl>
    <w:lvl w:ilvl="7" w:tplc="5B1E2A32">
      <w:numFmt w:val="bullet"/>
      <w:lvlText w:val="•"/>
      <w:lvlJc w:val="left"/>
      <w:pPr>
        <w:ind w:left="5244" w:hanging="360"/>
      </w:pPr>
      <w:rPr>
        <w:rFonts w:hint="default"/>
      </w:rPr>
    </w:lvl>
    <w:lvl w:ilvl="8" w:tplc="1A686876">
      <w:numFmt w:val="bullet"/>
      <w:lvlText w:val="•"/>
      <w:lvlJc w:val="left"/>
      <w:pPr>
        <w:ind w:left="5861" w:hanging="360"/>
      </w:pPr>
      <w:rPr>
        <w:rFonts w:hint="default"/>
      </w:rPr>
    </w:lvl>
  </w:abstractNum>
  <w:abstractNum w:abstractNumId="15" w15:restartNumberingAfterBreak="0">
    <w:nsid w:val="2B395E0D"/>
    <w:multiLevelType w:val="hybridMultilevel"/>
    <w:tmpl w:val="C62C1A68"/>
    <w:lvl w:ilvl="0" w:tplc="6A387682">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16" w15:restartNumberingAfterBreak="0">
    <w:nsid w:val="2D14075A"/>
    <w:multiLevelType w:val="hybridMultilevel"/>
    <w:tmpl w:val="017C479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D332C5C"/>
    <w:multiLevelType w:val="hybridMultilevel"/>
    <w:tmpl w:val="94AC26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2F451852"/>
    <w:multiLevelType w:val="multilevel"/>
    <w:tmpl w:val="121AE050"/>
    <w:lvl w:ilvl="0">
      <w:start w:val="1"/>
      <w:numFmt w:val="decimal"/>
      <w:lvlText w:val="%1"/>
      <w:lvlJc w:val="left"/>
      <w:pPr>
        <w:ind w:left="432" w:hanging="432"/>
      </w:pPr>
      <w:rPr>
        <w:rFonts w:hint="default"/>
      </w:rPr>
    </w:lvl>
    <w:lvl w:ilvl="1">
      <w:start w:val="1"/>
      <w:numFmt w:val="decimal"/>
      <w:lvlText w:val="%1.%2"/>
      <w:lvlJc w:val="left"/>
      <w:pPr>
        <w:ind w:left="576" w:hanging="576"/>
      </w:pPr>
      <w:rPr>
        <w:rFonts w:hint="default"/>
        <w:b w:val="0"/>
      </w:rPr>
    </w:lvl>
    <w:lvl w:ilvl="2">
      <w:start w:val="1"/>
      <w:numFmt w:val="decimal"/>
      <w:lvlText w:val="%1.%2.%3"/>
      <w:lvlJc w:val="left"/>
      <w:pPr>
        <w:tabs>
          <w:tab w:val="num" w:pos="1224"/>
        </w:tabs>
        <w:ind w:left="1728" w:hanging="720"/>
      </w:pPr>
      <w:rPr>
        <w:rFonts w:hint="default"/>
        <w:b w:val="0"/>
      </w:rPr>
    </w:lvl>
    <w:lvl w:ilvl="3">
      <w:start w:val="1"/>
      <w:numFmt w:val="decimal"/>
      <w:lvlText w:val="%1.%2.%3.%4"/>
      <w:lvlJc w:val="left"/>
      <w:pPr>
        <w:ind w:left="3384" w:hanging="1224"/>
      </w:pPr>
      <w:rPr>
        <w:rFonts w:hint="default"/>
      </w:rPr>
    </w:lvl>
    <w:lvl w:ilvl="4">
      <w:start w:val="1"/>
      <w:numFmt w:val="decimal"/>
      <w:pStyle w:val="Heading5"/>
      <w:lvlText w:val="%1.%2.%3.%4.%5"/>
      <w:lvlJc w:val="left"/>
      <w:pPr>
        <w:ind w:left="1008" w:hanging="1008"/>
      </w:pPr>
      <w:rPr>
        <w:rFonts w:hint="default"/>
        <w:b w:val="0"/>
      </w:rPr>
    </w:lvl>
    <w:lvl w:ilvl="5">
      <w:start w:val="1"/>
      <w:numFmt w:val="decimal"/>
      <w:pStyle w:val="Heading6"/>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19" w15:restartNumberingAfterBreak="0">
    <w:nsid w:val="33823B66"/>
    <w:multiLevelType w:val="hybridMultilevel"/>
    <w:tmpl w:val="ED20A06A"/>
    <w:lvl w:ilvl="0" w:tplc="71D68C04">
      <w:start w:val="12"/>
      <w:numFmt w:val="decimal"/>
      <w:lvlText w:val="(%1)"/>
      <w:lvlJc w:val="left"/>
      <w:pPr>
        <w:ind w:left="160" w:hanging="370"/>
      </w:pPr>
      <w:rPr>
        <w:rFonts w:ascii="Cambria" w:eastAsia="Cambria" w:hAnsi="Cambria" w:cs="Cambria" w:hint="default"/>
        <w:w w:val="95"/>
        <w:sz w:val="18"/>
        <w:szCs w:val="18"/>
      </w:rPr>
    </w:lvl>
    <w:lvl w:ilvl="1" w:tplc="F4E45A04">
      <w:numFmt w:val="bullet"/>
      <w:lvlText w:val="•"/>
      <w:lvlJc w:val="left"/>
      <w:pPr>
        <w:ind w:left="495" w:hanging="370"/>
      </w:pPr>
      <w:rPr>
        <w:rFonts w:hint="default"/>
      </w:rPr>
    </w:lvl>
    <w:lvl w:ilvl="2" w:tplc="D0A004D2">
      <w:numFmt w:val="bullet"/>
      <w:lvlText w:val="•"/>
      <w:lvlJc w:val="left"/>
      <w:pPr>
        <w:ind w:left="831" w:hanging="370"/>
      </w:pPr>
      <w:rPr>
        <w:rFonts w:hint="default"/>
      </w:rPr>
    </w:lvl>
    <w:lvl w:ilvl="3" w:tplc="3732D7FE">
      <w:numFmt w:val="bullet"/>
      <w:lvlText w:val="•"/>
      <w:lvlJc w:val="left"/>
      <w:pPr>
        <w:ind w:left="1167" w:hanging="370"/>
      </w:pPr>
      <w:rPr>
        <w:rFonts w:hint="default"/>
      </w:rPr>
    </w:lvl>
    <w:lvl w:ilvl="4" w:tplc="B760894E">
      <w:numFmt w:val="bullet"/>
      <w:lvlText w:val="•"/>
      <w:lvlJc w:val="left"/>
      <w:pPr>
        <w:ind w:left="1502" w:hanging="370"/>
      </w:pPr>
      <w:rPr>
        <w:rFonts w:hint="default"/>
      </w:rPr>
    </w:lvl>
    <w:lvl w:ilvl="5" w:tplc="12709FA8">
      <w:numFmt w:val="bullet"/>
      <w:lvlText w:val="•"/>
      <w:lvlJc w:val="left"/>
      <w:pPr>
        <w:ind w:left="1838" w:hanging="370"/>
      </w:pPr>
      <w:rPr>
        <w:rFonts w:hint="default"/>
      </w:rPr>
    </w:lvl>
    <w:lvl w:ilvl="6" w:tplc="82465166">
      <w:numFmt w:val="bullet"/>
      <w:lvlText w:val="•"/>
      <w:lvlJc w:val="left"/>
      <w:pPr>
        <w:ind w:left="2174" w:hanging="370"/>
      </w:pPr>
      <w:rPr>
        <w:rFonts w:hint="default"/>
      </w:rPr>
    </w:lvl>
    <w:lvl w:ilvl="7" w:tplc="07349424">
      <w:numFmt w:val="bullet"/>
      <w:lvlText w:val="•"/>
      <w:lvlJc w:val="left"/>
      <w:pPr>
        <w:ind w:left="2509" w:hanging="370"/>
      </w:pPr>
      <w:rPr>
        <w:rFonts w:hint="default"/>
      </w:rPr>
    </w:lvl>
    <w:lvl w:ilvl="8" w:tplc="B810F282">
      <w:numFmt w:val="bullet"/>
      <w:lvlText w:val="•"/>
      <w:lvlJc w:val="left"/>
      <w:pPr>
        <w:ind w:left="2845" w:hanging="370"/>
      </w:pPr>
      <w:rPr>
        <w:rFonts w:hint="default"/>
      </w:rPr>
    </w:lvl>
  </w:abstractNum>
  <w:abstractNum w:abstractNumId="20" w15:restartNumberingAfterBreak="0">
    <w:nsid w:val="38780578"/>
    <w:multiLevelType w:val="hybridMultilevel"/>
    <w:tmpl w:val="34784E36"/>
    <w:lvl w:ilvl="0" w:tplc="04090001">
      <w:start w:val="1"/>
      <w:numFmt w:val="bullet"/>
      <w:lvlText w:val=""/>
      <w:lvlJc w:val="left"/>
      <w:pPr>
        <w:ind w:left="432" w:hanging="360"/>
      </w:pPr>
      <w:rPr>
        <w:rFonts w:ascii="Symbol" w:hAnsi="Symbol" w:hint="default"/>
        <w:w w:val="100"/>
        <w:sz w:val="22"/>
        <w:szCs w:val="22"/>
      </w:rPr>
    </w:lvl>
    <w:lvl w:ilvl="1" w:tplc="878808EC">
      <w:numFmt w:val="bullet"/>
      <w:lvlText w:val="•"/>
      <w:lvlJc w:val="left"/>
      <w:pPr>
        <w:ind w:left="1115" w:hanging="360"/>
      </w:pPr>
      <w:rPr>
        <w:rFonts w:hint="default"/>
      </w:rPr>
    </w:lvl>
    <w:lvl w:ilvl="2" w:tplc="C0EC9F7A">
      <w:numFmt w:val="bullet"/>
      <w:lvlText w:val="•"/>
      <w:lvlJc w:val="left"/>
      <w:pPr>
        <w:ind w:left="1790" w:hanging="360"/>
      </w:pPr>
      <w:rPr>
        <w:rFonts w:hint="default"/>
      </w:rPr>
    </w:lvl>
    <w:lvl w:ilvl="3" w:tplc="B9104A7E">
      <w:numFmt w:val="bullet"/>
      <w:lvlText w:val="•"/>
      <w:lvlJc w:val="left"/>
      <w:pPr>
        <w:ind w:left="2465" w:hanging="360"/>
      </w:pPr>
      <w:rPr>
        <w:rFonts w:hint="default"/>
      </w:rPr>
    </w:lvl>
    <w:lvl w:ilvl="4" w:tplc="158AAF88">
      <w:numFmt w:val="bullet"/>
      <w:lvlText w:val="•"/>
      <w:lvlJc w:val="left"/>
      <w:pPr>
        <w:ind w:left="3140" w:hanging="360"/>
      </w:pPr>
      <w:rPr>
        <w:rFonts w:hint="default"/>
      </w:rPr>
    </w:lvl>
    <w:lvl w:ilvl="5" w:tplc="7A0ECA34">
      <w:numFmt w:val="bullet"/>
      <w:lvlText w:val="•"/>
      <w:lvlJc w:val="left"/>
      <w:pPr>
        <w:ind w:left="3815" w:hanging="360"/>
      </w:pPr>
      <w:rPr>
        <w:rFonts w:hint="default"/>
      </w:rPr>
    </w:lvl>
    <w:lvl w:ilvl="6" w:tplc="D4962DF6">
      <w:numFmt w:val="bullet"/>
      <w:lvlText w:val="•"/>
      <w:lvlJc w:val="left"/>
      <w:pPr>
        <w:ind w:left="4490" w:hanging="360"/>
      </w:pPr>
      <w:rPr>
        <w:rFonts w:hint="default"/>
      </w:rPr>
    </w:lvl>
    <w:lvl w:ilvl="7" w:tplc="95903FE4">
      <w:numFmt w:val="bullet"/>
      <w:lvlText w:val="•"/>
      <w:lvlJc w:val="left"/>
      <w:pPr>
        <w:ind w:left="5165" w:hanging="360"/>
      </w:pPr>
      <w:rPr>
        <w:rFonts w:hint="default"/>
      </w:rPr>
    </w:lvl>
    <w:lvl w:ilvl="8" w:tplc="5EF0B862">
      <w:numFmt w:val="bullet"/>
      <w:lvlText w:val="•"/>
      <w:lvlJc w:val="left"/>
      <w:pPr>
        <w:ind w:left="5840" w:hanging="360"/>
      </w:pPr>
      <w:rPr>
        <w:rFonts w:hint="default"/>
      </w:rPr>
    </w:lvl>
  </w:abstractNum>
  <w:abstractNum w:abstractNumId="21" w15:restartNumberingAfterBreak="0">
    <w:nsid w:val="39744575"/>
    <w:multiLevelType w:val="hybridMultilevel"/>
    <w:tmpl w:val="DA0ECB12"/>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2" w15:restartNumberingAfterBreak="0">
    <w:nsid w:val="3E365213"/>
    <w:multiLevelType w:val="hybridMultilevel"/>
    <w:tmpl w:val="59301594"/>
    <w:lvl w:ilvl="0" w:tplc="465C91A6">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3" w15:restartNumberingAfterBreak="0">
    <w:nsid w:val="3F607CB3"/>
    <w:multiLevelType w:val="hybridMultilevel"/>
    <w:tmpl w:val="7354D102"/>
    <w:lvl w:ilvl="0" w:tplc="164EEF90">
      <w:start w:val="1"/>
      <w:numFmt w:val="bullet"/>
      <w:lvlText w:val=""/>
      <w:lvlJc w:val="left"/>
      <w:pPr>
        <w:ind w:left="8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4" w15:restartNumberingAfterBreak="0">
    <w:nsid w:val="44164A2F"/>
    <w:multiLevelType w:val="hybridMultilevel"/>
    <w:tmpl w:val="55786F7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25" w15:restartNumberingAfterBreak="0">
    <w:nsid w:val="44220C80"/>
    <w:multiLevelType w:val="hybridMultilevel"/>
    <w:tmpl w:val="8704098C"/>
    <w:lvl w:ilvl="0" w:tplc="04090001">
      <w:start w:val="1"/>
      <w:numFmt w:val="bullet"/>
      <w:lvlText w:val=""/>
      <w:lvlJc w:val="left"/>
      <w:pPr>
        <w:ind w:left="360" w:hanging="360"/>
      </w:pPr>
      <w:rPr>
        <w:rFonts w:ascii="Symbol" w:hAnsi="Symbol" w:hint="default"/>
        <w:color w:val="auto"/>
      </w:rPr>
    </w:lvl>
    <w:lvl w:ilvl="1" w:tplc="04090003">
      <w:start w:val="1"/>
      <w:numFmt w:val="bullet"/>
      <w:lvlText w:val="o"/>
      <w:lvlJc w:val="left"/>
      <w:pPr>
        <w:ind w:left="1080" w:hanging="360"/>
      </w:pPr>
      <w:rPr>
        <w:rFonts w:ascii="Courier New" w:hAnsi="Courier New" w:cs="Courier New" w:hint="default"/>
      </w:rPr>
    </w:lvl>
    <w:lvl w:ilvl="2" w:tplc="04090005">
      <w:start w:val="1"/>
      <w:numFmt w:val="bullet"/>
      <w:lvlText w:val=""/>
      <w:lvlJc w:val="left"/>
      <w:pPr>
        <w:ind w:left="1800" w:hanging="360"/>
      </w:pPr>
      <w:rPr>
        <w:rFonts w:ascii="Wingdings" w:hAnsi="Wingdings" w:hint="default"/>
      </w:rPr>
    </w:lvl>
    <w:lvl w:ilvl="3" w:tplc="04090001">
      <w:start w:val="1"/>
      <w:numFmt w:val="bullet"/>
      <w:lvlText w:val=""/>
      <w:lvlJc w:val="left"/>
      <w:pPr>
        <w:ind w:left="2520" w:hanging="360"/>
      </w:pPr>
      <w:rPr>
        <w:rFonts w:ascii="Symbol" w:hAnsi="Symbol" w:hint="default"/>
      </w:rPr>
    </w:lvl>
    <w:lvl w:ilvl="4" w:tplc="04090003">
      <w:start w:val="1"/>
      <w:numFmt w:val="bullet"/>
      <w:lvlText w:val="o"/>
      <w:lvlJc w:val="left"/>
      <w:pPr>
        <w:ind w:left="3240" w:hanging="360"/>
      </w:pPr>
      <w:rPr>
        <w:rFonts w:ascii="Courier New" w:hAnsi="Courier New" w:cs="Courier New" w:hint="default"/>
      </w:rPr>
    </w:lvl>
    <w:lvl w:ilvl="5" w:tplc="04090005">
      <w:start w:val="1"/>
      <w:numFmt w:val="bullet"/>
      <w:lvlText w:val=""/>
      <w:lvlJc w:val="left"/>
      <w:pPr>
        <w:ind w:left="3960" w:hanging="360"/>
      </w:pPr>
      <w:rPr>
        <w:rFonts w:ascii="Wingdings" w:hAnsi="Wingdings" w:hint="default"/>
      </w:rPr>
    </w:lvl>
    <w:lvl w:ilvl="6" w:tplc="04090001">
      <w:start w:val="1"/>
      <w:numFmt w:val="bullet"/>
      <w:lvlText w:val=""/>
      <w:lvlJc w:val="left"/>
      <w:pPr>
        <w:ind w:left="4680" w:hanging="360"/>
      </w:pPr>
      <w:rPr>
        <w:rFonts w:ascii="Symbol" w:hAnsi="Symbol" w:hint="default"/>
      </w:rPr>
    </w:lvl>
    <w:lvl w:ilvl="7" w:tplc="04090003">
      <w:start w:val="1"/>
      <w:numFmt w:val="bullet"/>
      <w:lvlText w:val="o"/>
      <w:lvlJc w:val="left"/>
      <w:pPr>
        <w:ind w:left="5400" w:hanging="360"/>
      </w:pPr>
      <w:rPr>
        <w:rFonts w:ascii="Courier New" w:hAnsi="Courier New" w:cs="Courier New" w:hint="default"/>
      </w:rPr>
    </w:lvl>
    <w:lvl w:ilvl="8" w:tplc="04090005">
      <w:start w:val="1"/>
      <w:numFmt w:val="bullet"/>
      <w:lvlText w:val=""/>
      <w:lvlJc w:val="left"/>
      <w:pPr>
        <w:ind w:left="6120" w:hanging="360"/>
      </w:pPr>
      <w:rPr>
        <w:rFonts w:ascii="Wingdings" w:hAnsi="Wingdings" w:hint="default"/>
      </w:rPr>
    </w:lvl>
  </w:abstractNum>
  <w:abstractNum w:abstractNumId="26" w15:restartNumberingAfterBreak="0">
    <w:nsid w:val="45437125"/>
    <w:multiLevelType w:val="hybridMultilevel"/>
    <w:tmpl w:val="D7849A86"/>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7" w15:restartNumberingAfterBreak="0">
    <w:nsid w:val="4F374001"/>
    <w:multiLevelType w:val="hybridMultilevel"/>
    <w:tmpl w:val="B2FABD18"/>
    <w:lvl w:ilvl="0" w:tplc="C0E49618">
      <w:start w:val="1"/>
      <w:numFmt w:val="bullet"/>
      <w:lvlText w:val=""/>
      <w:lvlJc w:val="left"/>
      <w:pPr>
        <w:ind w:left="9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28" w15:restartNumberingAfterBreak="0">
    <w:nsid w:val="50B2150D"/>
    <w:multiLevelType w:val="hybridMultilevel"/>
    <w:tmpl w:val="772AFC44"/>
    <w:lvl w:ilvl="0" w:tplc="C25E171C">
      <w:start w:val="1"/>
      <w:numFmt w:val="bullet"/>
      <w:lvlText w:val=""/>
      <w:lvlJc w:val="left"/>
      <w:pPr>
        <w:ind w:left="720" w:hanging="360"/>
      </w:pPr>
      <w:rPr>
        <w:rFonts w:ascii="Symbol" w:hAnsi="Symbol" w:hint="default"/>
        <w:color w:val="auto"/>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52084600"/>
    <w:multiLevelType w:val="hybridMultilevel"/>
    <w:tmpl w:val="EFFACD76"/>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720" w:hanging="360"/>
      </w:pPr>
      <w:rPr>
        <w:rFonts w:ascii="Courier New" w:hAnsi="Courier New" w:cs="Courier New" w:hint="default"/>
      </w:rPr>
    </w:lvl>
    <w:lvl w:ilvl="2" w:tplc="04090005" w:tentative="1">
      <w:start w:val="1"/>
      <w:numFmt w:val="bullet"/>
      <w:lvlText w:val=""/>
      <w:lvlJc w:val="left"/>
      <w:pPr>
        <w:ind w:left="1440" w:hanging="360"/>
      </w:pPr>
      <w:rPr>
        <w:rFonts w:ascii="Wingdings" w:hAnsi="Wingdings" w:hint="default"/>
      </w:rPr>
    </w:lvl>
    <w:lvl w:ilvl="3" w:tplc="04090001" w:tentative="1">
      <w:start w:val="1"/>
      <w:numFmt w:val="bullet"/>
      <w:lvlText w:val=""/>
      <w:lvlJc w:val="left"/>
      <w:pPr>
        <w:ind w:left="2160" w:hanging="360"/>
      </w:pPr>
      <w:rPr>
        <w:rFonts w:ascii="Symbol" w:hAnsi="Symbol" w:hint="default"/>
      </w:rPr>
    </w:lvl>
    <w:lvl w:ilvl="4" w:tplc="04090003" w:tentative="1">
      <w:start w:val="1"/>
      <w:numFmt w:val="bullet"/>
      <w:lvlText w:val="o"/>
      <w:lvlJc w:val="left"/>
      <w:pPr>
        <w:ind w:left="2880" w:hanging="360"/>
      </w:pPr>
      <w:rPr>
        <w:rFonts w:ascii="Courier New" w:hAnsi="Courier New" w:cs="Courier New" w:hint="default"/>
      </w:rPr>
    </w:lvl>
    <w:lvl w:ilvl="5" w:tplc="04090005" w:tentative="1">
      <w:start w:val="1"/>
      <w:numFmt w:val="bullet"/>
      <w:lvlText w:val=""/>
      <w:lvlJc w:val="left"/>
      <w:pPr>
        <w:ind w:left="3600" w:hanging="360"/>
      </w:pPr>
      <w:rPr>
        <w:rFonts w:ascii="Wingdings" w:hAnsi="Wingdings" w:hint="default"/>
      </w:rPr>
    </w:lvl>
    <w:lvl w:ilvl="6" w:tplc="04090001" w:tentative="1">
      <w:start w:val="1"/>
      <w:numFmt w:val="bullet"/>
      <w:lvlText w:val=""/>
      <w:lvlJc w:val="left"/>
      <w:pPr>
        <w:ind w:left="4320" w:hanging="360"/>
      </w:pPr>
      <w:rPr>
        <w:rFonts w:ascii="Symbol" w:hAnsi="Symbol" w:hint="default"/>
      </w:rPr>
    </w:lvl>
    <w:lvl w:ilvl="7" w:tplc="04090003" w:tentative="1">
      <w:start w:val="1"/>
      <w:numFmt w:val="bullet"/>
      <w:lvlText w:val="o"/>
      <w:lvlJc w:val="left"/>
      <w:pPr>
        <w:ind w:left="5040" w:hanging="360"/>
      </w:pPr>
      <w:rPr>
        <w:rFonts w:ascii="Courier New" w:hAnsi="Courier New" w:cs="Courier New" w:hint="default"/>
      </w:rPr>
    </w:lvl>
    <w:lvl w:ilvl="8" w:tplc="04090005" w:tentative="1">
      <w:start w:val="1"/>
      <w:numFmt w:val="bullet"/>
      <w:lvlText w:val=""/>
      <w:lvlJc w:val="left"/>
      <w:pPr>
        <w:ind w:left="5760" w:hanging="360"/>
      </w:pPr>
      <w:rPr>
        <w:rFonts w:ascii="Wingdings" w:hAnsi="Wingdings" w:hint="default"/>
      </w:rPr>
    </w:lvl>
  </w:abstractNum>
  <w:abstractNum w:abstractNumId="30" w15:restartNumberingAfterBreak="0">
    <w:nsid w:val="538A0B8A"/>
    <w:multiLevelType w:val="hybridMultilevel"/>
    <w:tmpl w:val="9BEAD8C8"/>
    <w:lvl w:ilvl="0" w:tplc="1D2CA804">
      <w:start w:val="1"/>
      <w:numFmt w:val="bullet"/>
      <w:lvlText w:val=""/>
      <w:lvlJc w:val="left"/>
      <w:pPr>
        <w:ind w:left="720" w:hanging="360"/>
      </w:pPr>
      <w:rPr>
        <w:rFonts w:ascii="Symbol" w:hAnsi="Symbol" w:hint="default"/>
        <w:sz w:val="28"/>
        <w:szCs w:val="28"/>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8C7F37"/>
    <w:multiLevelType w:val="hybridMultilevel"/>
    <w:tmpl w:val="3A10F940"/>
    <w:lvl w:ilvl="0" w:tplc="164EEF90">
      <w:start w:val="1"/>
      <w:numFmt w:val="bullet"/>
      <w:lvlText w:val=""/>
      <w:lvlJc w:val="left"/>
      <w:pPr>
        <w:ind w:left="720" w:hanging="360"/>
      </w:pPr>
      <w:rPr>
        <w:rFonts w:ascii="Symbol" w:hAnsi="Symbol" w:hint="default"/>
        <w:sz w:val="22"/>
        <w:szCs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2" w15:restartNumberingAfterBreak="0">
    <w:nsid w:val="5A675DA9"/>
    <w:multiLevelType w:val="hybridMultilevel"/>
    <w:tmpl w:val="B91263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0" w:hanging="360"/>
      </w:pPr>
      <w:rPr>
        <w:rFonts w:ascii="Courier New" w:hAnsi="Courier New" w:cs="Courier New" w:hint="default"/>
      </w:rPr>
    </w:lvl>
    <w:lvl w:ilvl="2" w:tplc="04090005" w:tentative="1">
      <w:start w:val="1"/>
      <w:numFmt w:val="bullet"/>
      <w:lvlText w:val=""/>
      <w:lvlJc w:val="left"/>
      <w:pPr>
        <w:ind w:left="720" w:hanging="360"/>
      </w:pPr>
      <w:rPr>
        <w:rFonts w:ascii="Wingdings" w:hAnsi="Wingdings" w:hint="default"/>
      </w:rPr>
    </w:lvl>
    <w:lvl w:ilvl="3" w:tplc="04090001" w:tentative="1">
      <w:start w:val="1"/>
      <w:numFmt w:val="bullet"/>
      <w:lvlText w:val=""/>
      <w:lvlJc w:val="left"/>
      <w:pPr>
        <w:ind w:left="1440" w:hanging="360"/>
      </w:pPr>
      <w:rPr>
        <w:rFonts w:ascii="Symbol" w:hAnsi="Symbol" w:hint="default"/>
      </w:rPr>
    </w:lvl>
    <w:lvl w:ilvl="4" w:tplc="04090003" w:tentative="1">
      <w:start w:val="1"/>
      <w:numFmt w:val="bullet"/>
      <w:lvlText w:val="o"/>
      <w:lvlJc w:val="left"/>
      <w:pPr>
        <w:ind w:left="2160" w:hanging="360"/>
      </w:pPr>
      <w:rPr>
        <w:rFonts w:ascii="Courier New" w:hAnsi="Courier New" w:cs="Courier New" w:hint="default"/>
      </w:rPr>
    </w:lvl>
    <w:lvl w:ilvl="5" w:tplc="04090005" w:tentative="1">
      <w:start w:val="1"/>
      <w:numFmt w:val="bullet"/>
      <w:lvlText w:val=""/>
      <w:lvlJc w:val="left"/>
      <w:pPr>
        <w:ind w:left="2880" w:hanging="360"/>
      </w:pPr>
      <w:rPr>
        <w:rFonts w:ascii="Wingdings" w:hAnsi="Wingdings" w:hint="default"/>
      </w:rPr>
    </w:lvl>
    <w:lvl w:ilvl="6" w:tplc="04090001" w:tentative="1">
      <w:start w:val="1"/>
      <w:numFmt w:val="bullet"/>
      <w:lvlText w:val=""/>
      <w:lvlJc w:val="left"/>
      <w:pPr>
        <w:ind w:left="3600" w:hanging="360"/>
      </w:pPr>
      <w:rPr>
        <w:rFonts w:ascii="Symbol" w:hAnsi="Symbol" w:hint="default"/>
      </w:rPr>
    </w:lvl>
    <w:lvl w:ilvl="7" w:tplc="04090003" w:tentative="1">
      <w:start w:val="1"/>
      <w:numFmt w:val="bullet"/>
      <w:lvlText w:val="o"/>
      <w:lvlJc w:val="left"/>
      <w:pPr>
        <w:ind w:left="4320" w:hanging="360"/>
      </w:pPr>
      <w:rPr>
        <w:rFonts w:ascii="Courier New" w:hAnsi="Courier New" w:cs="Courier New" w:hint="default"/>
      </w:rPr>
    </w:lvl>
    <w:lvl w:ilvl="8" w:tplc="04090005" w:tentative="1">
      <w:start w:val="1"/>
      <w:numFmt w:val="bullet"/>
      <w:lvlText w:val=""/>
      <w:lvlJc w:val="left"/>
      <w:pPr>
        <w:ind w:left="5040" w:hanging="360"/>
      </w:pPr>
      <w:rPr>
        <w:rFonts w:ascii="Wingdings" w:hAnsi="Wingdings" w:hint="default"/>
      </w:rPr>
    </w:lvl>
  </w:abstractNum>
  <w:abstractNum w:abstractNumId="33" w15:restartNumberingAfterBreak="0">
    <w:nsid w:val="64212097"/>
    <w:multiLevelType w:val="hybridMultilevel"/>
    <w:tmpl w:val="EEC48A8E"/>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4" w15:restartNumberingAfterBreak="0">
    <w:nsid w:val="64525D39"/>
    <w:multiLevelType w:val="hybridMultilevel"/>
    <w:tmpl w:val="3022D8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66150277"/>
    <w:multiLevelType w:val="hybridMultilevel"/>
    <w:tmpl w:val="6268C57E"/>
    <w:lvl w:ilvl="0" w:tplc="21E47FA6">
      <w:start w:val="1"/>
      <w:numFmt w:val="bullet"/>
      <w:lvlText w:val=""/>
      <w:lvlJc w:val="left"/>
      <w:pPr>
        <w:ind w:left="432" w:hanging="360"/>
      </w:pPr>
      <w:rPr>
        <w:rFonts w:ascii="Symbol" w:hAnsi="Symbol" w:hint="default"/>
        <w:sz w:val="22"/>
        <w:szCs w:val="22"/>
      </w:rPr>
    </w:lvl>
    <w:lvl w:ilvl="1" w:tplc="04090003" w:tentative="1">
      <w:start w:val="1"/>
      <w:numFmt w:val="bullet"/>
      <w:lvlText w:val="o"/>
      <w:lvlJc w:val="left"/>
      <w:pPr>
        <w:ind w:left="1152" w:hanging="360"/>
      </w:pPr>
      <w:rPr>
        <w:rFonts w:ascii="Courier New" w:hAnsi="Courier New" w:cs="Courier New" w:hint="default"/>
      </w:rPr>
    </w:lvl>
    <w:lvl w:ilvl="2" w:tplc="04090005" w:tentative="1">
      <w:start w:val="1"/>
      <w:numFmt w:val="bullet"/>
      <w:lvlText w:val=""/>
      <w:lvlJc w:val="left"/>
      <w:pPr>
        <w:ind w:left="1872" w:hanging="360"/>
      </w:pPr>
      <w:rPr>
        <w:rFonts w:ascii="Wingdings" w:hAnsi="Wingdings" w:hint="default"/>
      </w:rPr>
    </w:lvl>
    <w:lvl w:ilvl="3" w:tplc="04090001" w:tentative="1">
      <w:start w:val="1"/>
      <w:numFmt w:val="bullet"/>
      <w:lvlText w:val=""/>
      <w:lvlJc w:val="left"/>
      <w:pPr>
        <w:ind w:left="2592" w:hanging="360"/>
      </w:pPr>
      <w:rPr>
        <w:rFonts w:ascii="Symbol" w:hAnsi="Symbol" w:hint="default"/>
      </w:rPr>
    </w:lvl>
    <w:lvl w:ilvl="4" w:tplc="04090003" w:tentative="1">
      <w:start w:val="1"/>
      <w:numFmt w:val="bullet"/>
      <w:lvlText w:val="o"/>
      <w:lvlJc w:val="left"/>
      <w:pPr>
        <w:ind w:left="3312" w:hanging="360"/>
      </w:pPr>
      <w:rPr>
        <w:rFonts w:ascii="Courier New" w:hAnsi="Courier New" w:cs="Courier New" w:hint="default"/>
      </w:rPr>
    </w:lvl>
    <w:lvl w:ilvl="5" w:tplc="04090005" w:tentative="1">
      <w:start w:val="1"/>
      <w:numFmt w:val="bullet"/>
      <w:lvlText w:val=""/>
      <w:lvlJc w:val="left"/>
      <w:pPr>
        <w:ind w:left="4032" w:hanging="360"/>
      </w:pPr>
      <w:rPr>
        <w:rFonts w:ascii="Wingdings" w:hAnsi="Wingdings" w:hint="default"/>
      </w:rPr>
    </w:lvl>
    <w:lvl w:ilvl="6" w:tplc="04090001" w:tentative="1">
      <w:start w:val="1"/>
      <w:numFmt w:val="bullet"/>
      <w:lvlText w:val=""/>
      <w:lvlJc w:val="left"/>
      <w:pPr>
        <w:ind w:left="4752" w:hanging="360"/>
      </w:pPr>
      <w:rPr>
        <w:rFonts w:ascii="Symbol" w:hAnsi="Symbol" w:hint="default"/>
      </w:rPr>
    </w:lvl>
    <w:lvl w:ilvl="7" w:tplc="04090003" w:tentative="1">
      <w:start w:val="1"/>
      <w:numFmt w:val="bullet"/>
      <w:lvlText w:val="o"/>
      <w:lvlJc w:val="left"/>
      <w:pPr>
        <w:ind w:left="5472" w:hanging="360"/>
      </w:pPr>
      <w:rPr>
        <w:rFonts w:ascii="Courier New" w:hAnsi="Courier New" w:cs="Courier New" w:hint="default"/>
      </w:rPr>
    </w:lvl>
    <w:lvl w:ilvl="8" w:tplc="04090005" w:tentative="1">
      <w:start w:val="1"/>
      <w:numFmt w:val="bullet"/>
      <w:lvlText w:val=""/>
      <w:lvlJc w:val="left"/>
      <w:pPr>
        <w:ind w:left="6192" w:hanging="360"/>
      </w:pPr>
      <w:rPr>
        <w:rFonts w:ascii="Wingdings" w:hAnsi="Wingdings" w:hint="default"/>
      </w:rPr>
    </w:lvl>
  </w:abstractNum>
  <w:abstractNum w:abstractNumId="36" w15:restartNumberingAfterBreak="0">
    <w:nsid w:val="66E950A3"/>
    <w:multiLevelType w:val="hybridMultilevel"/>
    <w:tmpl w:val="A15028D2"/>
    <w:lvl w:ilvl="0" w:tplc="04090001">
      <w:start w:val="1"/>
      <w:numFmt w:val="bullet"/>
      <w:lvlText w:val=""/>
      <w:lvlJc w:val="left"/>
      <w:pPr>
        <w:ind w:left="792" w:hanging="360"/>
      </w:pPr>
      <w:rPr>
        <w:rFonts w:ascii="Symbol" w:hAnsi="Symbol" w:hint="default"/>
      </w:rPr>
    </w:lvl>
    <w:lvl w:ilvl="1" w:tplc="04090003" w:tentative="1">
      <w:start w:val="1"/>
      <w:numFmt w:val="bullet"/>
      <w:lvlText w:val="o"/>
      <w:lvlJc w:val="left"/>
      <w:pPr>
        <w:ind w:left="1512" w:hanging="360"/>
      </w:pPr>
      <w:rPr>
        <w:rFonts w:ascii="Courier New" w:hAnsi="Courier New" w:cs="Courier New" w:hint="default"/>
      </w:rPr>
    </w:lvl>
    <w:lvl w:ilvl="2" w:tplc="04090005" w:tentative="1">
      <w:start w:val="1"/>
      <w:numFmt w:val="bullet"/>
      <w:lvlText w:val=""/>
      <w:lvlJc w:val="left"/>
      <w:pPr>
        <w:ind w:left="2232" w:hanging="360"/>
      </w:pPr>
      <w:rPr>
        <w:rFonts w:ascii="Wingdings" w:hAnsi="Wingdings" w:hint="default"/>
      </w:rPr>
    </w:lvl>
    <w:lvl w:ilvl="3" w:tplc="04090001" w:tentative="1">
      <w:start w:val="1"/>
      <w:numFmt w:val="bullet"/>
      <w:lvlText w:val=""/>
      <w:lvlJc w:val="left"/>
      <w:pPr>
        <w:ind w:left="2952" w:hanging="360"/>
      </w:pPr>
      <w:rPr>
        <w:rFonts w:ascii="Symbol" w:hAnsi="Symbol" w:hint="default"/>
      </w:rPr>
    </w:lvl>
    <w:lvl w:ilvl="4" w:tplc="04090003" w:tentative="1">
      <w:start w:val="1"/>
      <w:numFmt w:val="bullet"/>
      <w:lvlText w:val="o"/>
      <w:lvlJc w:val="left"/>
      <w:pPr>
        <w:ind w:left="3672" w:hanging="360"/>
      </w:pPr>
      <w:rPr>
        <w:rFonts w:ascii="Courier New" w:hAnsi="Courier New" w:cs="Courier New" w:hint="default"/>
      </w:rPr>
    </w:lvl>
    <w:lvl w:ilvl="5" w:tplc="04090005" w:tentative="1">
      <w:start w:val="1"/>
      <w:numFmt w:val="bullet"/>
      <w:lvlText w:val=""/>
      <w:lvlJc w:val="left"/>
      <w:pPr>
        <w:ind w:left="4392" w:hanging="360"/>
      </w:pPr>
      <w:rPr>
        <w:rFonts w:ascii="Wingdings" w:hAnsi="Wingdings" w:hint="default"/>
      </w:rPr>
    </w:lvl>
    <w:lvl w:ilvl="6" w:tplc="04090001" w:tentative="1">
      <w:start w:val="1"/>
      <w:numFmt w:val="bullet"/>
      <w:lvlText w:val=""/>
      <w:lvlJc w:val="left"/>
      <w:pPr>
        <w:ind w:left="5112" w:hanging="360"/>
      </w:pPr>
      <w:rPr>
        <w:rFonts w:ascii="Symbol" w:hAnsi="Symbol" w:hint="default"/>
      </w:rPr>
    </w:lvl>
    <w:lvl w:ilvl="7" w:tplc="04090003" w:tentative="1">
      <w:start w:val="1"/>
      <w:numFmt w:val="bullet"/>
      <w:lvlText w:val="o"/>
      <w:lvlJc w:val="left"/>
      <w:pPr>
        <w:ind w:left="5832" w:hanging="360"/>
      </w:pPr>
      <w:rPr>
        <w:rFonts w:ascii="Courier New" w:hAnsi="Courier New" w:cs="Courier New" w:hint="default"/>
      </w:rPr>
    </w:lvl>
    <w:lvl w:ilvl="8" w:tplc="04090005" w:tentative="1">
      <w:start w:val="1"/>
      <w:numFmt w:val="bullet"/>
      <w:lvlText w:val=""/>
      <w:lvlJc w:val="left"/>
      <w:pPr>
        <w:ind w:left="6552" w:hanging="360"/>
      </w:pPr>
      <w:rPr>
        <w:rFonts w:ascii="Wingdings" w:hAnsi="Wingdings" w:hint="default"/>
      </w:rPr>
    </w:lvl>
  </w:abstractNum>
  <w:abstractNum w:abstractNumId="37" w15:restartNumberingAfterBreak="0">
    <w:nsid w:val="692E540B"/>
    <w:multiLevelType w:val="hybridMultilevel"/>
    <w:tmpl w:val="78329FE8"/>
    <w:lvl w:ilvl="0" w:tplc="0C9E4ECE">
      <w:start w:val="1"/>
      <w:numFmt w:val="bullet"/>
      <w:lvlText w:val=""/>
      <w:lvlJc w:val="left"/>
      <w:pPr>
        <w:ind w:left="720" w:hanging="360"/>
      </w:pPr>
      <w:rPr>
        <w:rFonts w:ascii="Wingdings" w:hAnsi="Wingdings" w:hint="default"/>
        <w:color w:val="auto"/>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38" w15:restartNumberingAfterBreak="0">
    <w:nsid w:val="6F061965"/>
    <w:multiLevelType w:val="hybridMultilevel"/>
    <w:tmpl w:val="7B3E8A5E"/>
    <w:lvl w:ilvl="0" w:tplc="DF58EFF0">
      <w:start w:val="1"/>
      <w:numFmt w:val="bullet"/>
      <w:lvlText w:val=""/>
      <w:lvlJc w:val="left"/>
      <w:pPr>
        <w:ind w:left="820" w:hanging="360"/>
      </w:pPr>
      <w:rPr>
        <w:rFonts w:ascii="Symbol" w:hAnsi="Symbol" w:hint="default"/>
        <w:sz w:val="22"/>
        <w:szCs w:val="22"/>
      </w:rPr>
    </w:lvl>
    <w:lvl w:ilvl="1" w:tplc="04090003" w:tentative="1">
      <w:start w:val="1"/>
      <w:numFmt w:val="bullet"/>
      <w:lvlText w:val="o"/>
      <w:lvlJc w:val="left"/>
      <w:pPr>
        <w:ind w:left="1540" w:hanging="360"/>
      </w:pPr>
      <w:rPr>
        <w:rFonts w:ascii="Courier New" w:hAnsi="Courier New" w:cs="Courier New" w:hint="default"/>
      </w:rPr>
    </w:lvl>
    <w:lvl w:ilvl="2" w:tplc="04090005" w:tentative="1">
      <w:start w:val="1"/>
      <w:numFmt w:val="bullet"/>
      <w:lvlText w:val=""/>
      <w:lvlJc w:val="left"/>
      <w:pPr>
        <w:ind w:left="2260" w:hanging="360"/>
      </w:pPr>
      <w:rPr>
        <w:rFonts w:ascii="Wingdings" w:hAnsi="Wingdings" w:hint="default"/>
      </w:rPr>
    </w:lvl>
    <w:lvl w:ilvl="3" w:tplc="04090001" w:tentative="1">
      <w:start w:val="1"/>
      <w:numFmt w:val="bullet"/>
      <w:lvlText w:val=""/>
      <w:lvlJc w:val="left"/>
      <w:pPr>
        <w:ind w:left="2980" w:hanging="360"/>
      </w:pPr>
      <w:rPr>
        <w:rFonts w:ascii="Symbol" w:hAnsi="Symbol" w:hint="default"/>
      </w:rPr>
    </w:lvl>
    <w:lvl w:ilvl="4" w:tplc="04090003" w:tentative="1">
      <w:start w:val="1"/>
      <w:numFmt w:val="bullet"/>
      <w:lvlText w:val="o"/>
      <w:lvlJc w:val="left"/>
      <w:pPr>
        <w:ind w:left="3700" w:hanging="360"/>
      </w:pPr>
      <w:rPr>
        <w:rFonts w:ascii="Courier New" w:hAnsi="Courier New" w:cs="Courier New" w:hint="default"/>
      </w:rPr>
    </w:lvl>
    <w:lvl w:ilvl="5" w:tplc="04090005" w:tentative="1">
      <w:start w:val="1"/>
      <w:numFmt w:val="bullet"/>
      <w:lvlText w:val=""/>
      <w:lvlJc w:val="left"/>
      <w:pPr>
        <w:ind w:left="4420" w:hanging="360"/>
      </w:pPr>
      <w:rPr>
        <w:rFonts w:ascii="Wingdings" w:hAnsi="Wingdings" w:hint="default"/>
      </w:rPr>
    </w:lvl>
    <w:lvl w:ilvl="6" w:tplc="04090001" w:tentative="1">
      <w:start w:val="1"/>
      <w:numFmt w:val="bullet"/>
      <w:lvlText w:val=""/>
      <w:lvlJc w:val="left"/>
      <w:pPr>
        <w:ind w:left="5140" w:hanging="360"/>
      </w:pPr>
      <w:rPr>
        <w:rFonts w:ascii="Symbol" w:hAnsi="Symbol" w:hint="default"/>
      </w:rPr>
    </w:lvl>
    <w:lvl w:ilvl="7" w:tplc="04090003" w:tentative="1">
      <w:start w:val="1"/>
      <w:numFmt w:val="bullet"/>
      <w:lvlText w:val="o"/>
      <w:lvlJc w:val="left"/>
      <w:pPr>
        <w:ind w:left="5860" w:hanging="360"/>
      </w:pPr>
      <w:rPr>
        <w:rFonts w:ascii="Courier New" w:hAnsi="Courier New" w:cs="Courier New" w:hint="default"/>
      </w:rPr>
    </w:lvl>
    <w:lvl w:ilvl="8" w:tplc="04090005" w:tentative="1">
      <w:start w:val="1"/>
      <w:numFmt w:val="bullet"/>
      <w:lvlText w:val=""/>
      <w:lvlJc w:val="left"/>
      <w:pPr>
        <w:ind w:left="6580" w:hanging="360"/>
      </w:pPr>
      <w:rPr>
        <w:rFonts w:ascii="Wingdings" w:hAnsi="Wingdings" w:hint="default"/>
      </w:rPr>
    </w:lvl>
  </w:abstractNum>
  <w:abstractNum w:abstractNumId="39" w15:restartNumberingAfterBreak="0">
    <w:nsid w:val="7373485C"/>
    <w:multiLevelType w:val="hybridMultilevel"/>
    <w:tmpl w:val="1294FAB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7A112EE3"/>
    <w:multiLevelType w:val="hybridMultilevel"/>
    <w:tmpl w:val="0A76BE1A"/>
    <w:lvl w:ilvl="0" w:tplc="164EEF90">
      <w:start w:val="1"/>
      <w:numFmt w:val="bullet"/>
      <w:lvlText w:val=""/>
      <w:lvlJc w:val="left"/>
      <w:pPr>
        <w:ind w:left="461" w:hanging="361"/>
      </w:pPr>
      <w:rPr>
        <w:rFonts w:ascii="Symbol" w:hAnsi="Symbol" w:hint="default"/>
        <w:w w:val="100"/>
        <w:sz w:val="22"/>
        <w:szCs w:val="22"/>
      </w:rPr>
    </w:lvl>
    <w:lvl w:ilvl="1" w:tplc="F814C8EC">
      <w:numFmt w:val="bullet"/>
      <w:lvlText w:val="•"/>
      <w:lvlJc w:val="left"/>
      <w:pPr>
        <w:ind w:left="1123" w:hanging="361"/>
      </w:pPr>
      <w:rPr>
        <w:rFonts w:hint="default"/>
      </w:rPr>
    </w:lvl>
    <w:lvl w:ilvl="2" w:tplc="9C04C51C">
      <w:numFmt w:val="bullet"/>
      <w:lvlText w:val="•"/>
      <w:lvlJc w:val="left"/>
      <w:pPr>
        <w:ind w:left="1787" w:hanging="361"/>
      </w:pPr>
      <w:rPr>
        <w:rFonts w:hint="default"/>
      </w:rPr>
    </w:lvl>
    <w:lvl w:ilvl="3" w:tplc="579EC134">
      <w:numFmt w:val="bullet"/>
      <w:lvlText w:val="•"/>
      <w:lvlJc w:val="left"/>
      <w:pPr>
        <w:ind w:left="2450" w:hanging="361"/>
      </w:pPr>
      <w:rPr>
        <w:rFonts w:hint="default"/>
      </w:rPr>
    </w:lvl>
    <w:lvl w:ilvl="4" w:tplc="A3B03AEA">
      <w:numFmt w:val="bullet"/>
      <w:lvlText w:val="•"/>
      <w:lvlJc w:val="left"/>
      <w:pPr>
        <w:ind w:left="3114" w:hanging="361"/>
      </w:pPr>
      <w:rPr>
        <w:rFonts w:hint="default"/>
      </w:rPr>
    </w:lvl>
    <w:lvl w:ilvl="5" w:tplc="8D86DCD0">
      <w:numFmt w:val="bullet"/>
      <w:lvlText w:val="•"/>
      <w:lvlJc w:val="left"/>
      <w:pPr>
        <w:ind w:left="3778" w:hanging="361"/>
      </w:pPr>
      <w:rPr>
        <w:rFonts w:hint="default"/>
      </w:rPr>
    </w:lvl>
    <w:lvl w:ilvl="6" w:tplc="A67436A0">
      <w:numFmt w:val="bullet"/>
      <w:lvlText w:val="•"/>
      <w:lvlJc w:val="left"/>
      <w:pPr>
        <w:ind w:left="4441" w:hanging="361"/>
      </w:pPr>
      <w:rPr>
        <w:rFonts w:hint="default"/>
      </w:rPr>
    </w:lvl>
    <w:lvl w:ilvl="7" w:tplc="10D2BF84">
      <w:numFmt w:val="bullet"/>
      <w:lvlText w:val="•"/>
      <w:lvlJc w:val="left"/>
      <w:pPr>
        <w:ind w:left="5105" w:hanging="361"/>
      </w:pPr>
      <w:rPr>
        <w:rFonts w:hint="default"/>
      </w:rPr>
    </w:lvl>
    <w:lvl w:ilvl="8" w:tplc="A53A460C">
      <w:numFmt w:val="bullet"/>
      <w:lvlText w:val="•"/>
      <w:lvlJc w:val="left"/>
      <w:pPr>
        <w:ind w:left="5768" w:hanging="361"/>
      </w:pPr>
      <w:rPr>
        <w:rFonts w:hint="default"/>
      </w:rPr>
    </w:lvl>
  </w:abstractNum>
  <w:num w:numId="1">
    <w:abstractNumId w:val="9"/>
  </w:num>
  <w:num w:numId="2">
    <w:abstractNumId w:val="18"/>
  </w:num>
  <w:num w:numId="3">
    <w:abstractNumId w:val="26"/>
  </w:num>
  <w:num w:numId="4">
    <w:abstractNumId w:val="34"/>
  </w:num>
  <w:num w:numId="5">
    <w:abstractNumId w:val="14"/>
  </w:num>
  <w:num w:numId="6">
    <w:abstractNumId w:val="0"/>
  </w:num>
  <w:num w:numId="7">
    <w:abstractNumId w:val="1"/>
  </w:num>
  <w:num w:numId="8">
    <w:abstractNumId w:val="38"/>
  </w:num>
  <w:num w:numId="9">
    <w:abstractNumId w:val="27"/>
  </w:num>
  <w:num w:numId="10">
    <w:abstractNumId w:val="31"/>
  </w:num>
  <w:num w:numId="11">
    <w:abstractNumId w:val="17"/>
  </w:num>
  <w:num w:numId="12">
    <w:abstractNumId w:val="5"/>
  </w:num>
  <w:num w:numId="13">
    <w:abstractNumId w:val="7"/>
  </w:num>
  <w:num w:numId="14">
    <w:abstractNumId w:val="22"/>
  </w:num>
  <w:num w:numId="15">
    <w:abstractNumId w:val="15"/>
  </w:num>
  <w:num w:numId="16">
    <w:abstractNumId w:val="23"/>
  </w:num>
  <w:num w:numId="17">
    <w:abstractNumId w:val="10"/>
  </w:num>
  <w:num w:numId="18">
    <w:abstractNumId w:val="40"/>
  </w:num>
  <w:num w:numId="19">
    <w:abstractNumId w:val="2"/>
  </w:num>
  <w:num w:numId="20">
    <w:abstractNumId w:val="35"/>
  </w:num>
  <w:num w:numId="21">
    <w:abstractNumId w:val="21"/>
  </w:num>
  <w:num w:numId="22">
    <w:abstractNumId w:val="32"/>
  </w:num>
  <w:num w:numId="23">
    <w:abstractNumId w:val="33"/>
  </w:num>
  <w:num w:numId="24">
    <w:abstractNumId w:val="12"/>
  </w:num>
  <w:num w:numId="25">
    <w:abstractNumId w:val="36"/>
  </w:num>
  <w:num w:numId="26">
    <w:abstractNumId w:val="28"/>
  </w:num>
  <w:num w:numId="27">
    <w:abstractNumId w:val="29"/>
  </w:num>
  <w:num w:numId="28">
    <w:abstractNumId w:val="3"/>
  </w:num>
  <w:num w:numId="29">
    <w:abstractNumId w:val="19"/>
  </w:num>
  <w:num w:numId="30">
    <w:abstractNumId w:val="6"/>
  </w:num>
  <w:num w:numId="31">
    <w:abstractNumId w:val="30"/>
  </w:num>
  <w:num w:numId="32">
    <w:abstractNumId w:val="8"/>
  </w:num>
  <w:num w:numId="33">
    <w:abstractNumId w:val="37"/>
  </w:num>
  <w:num w:numId="34">
    <w:abstractNumId w:val="25"/>
  </w:num>
  <w:num w:numId="35">
    <w:abstractNumId w:val="20"/>
  </w:num>
  <w:num w:numId="36">
    <w:abstractNumId w:val="11"/>
  </w:num>
  <w:num w:numId="37">
    <w:abstractNumId w:val="24"/>
  </w:num>
  <w:num w:numId="38">
    <w:abstractNumId w:val="39"/>
  </w:num>
  <w:num w:numId="39">
    <w:abstractNumId w:val="16"/>
  </w:num>
  <w:num w:numId="40">
    <w:abstractNumId w:val="4"/>
  </w:num>
  <w:num w:numId="41">
    <w:abstractNumId w:val="13"/>
  </w:num>
  <w:numIdMacAtCleanup w:val="2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E34DA"/>
    <w:rsid w:val="0000043F"/>
    <w:rsid w:val="00001F67"/>
    <w:rsid w:val="00003E86"/>
    <w:rsid w:val="0000511B"/>
    <w:rsid w:val="00010497"/>
    <w:rsid w:val="00011C98"/>
    <w:rsid w:val="000124FA"/>
    <w:rsid w:val="0001262F"/>
    <w:rsid w:val="00016260"/>
    <w:rsid w:val="00041035"/>
    <w:rsid w:val="00041CE6"/>
    <w:rsid w:val="0004491D"/>
    <w:rsid w:val="00046F38"/>
    <w:rsid w:val="00053B4E"/>
    <w:rsid w:val="000546FC"/>
    <w:rsid w:val="0005646B"/>
    <w:rsid w:val="00060600"/>
    <w:rsid w:val="00061143"/>
    <w:rsid w:val="00065EA1"/>
    <w:rsid w:val="00067232"/>
    <w:rsid w:val="00072B98"/>
    <w:rsid w:val="0007615C"/>
    <w:rsid w:val="00076393"/>
    <w:rsid w:val="00084036"/>
    <w:rsid w:val="0008525C"/>
    <w:rsid w:val="00085756"/>
    <w:rsid w:val="00085A22"/>
    <w:rsid w:val="0009376D"/>
    <w:rsid w:val="00094FF9"/>
    <w:rsid w:val="00097ED3"/>
    <w:rsid w:val="000A099F"/>
    <w:rsid w:val="000A0FAA"/>
    <w:rsid w:val="000A15BB"/>
    <w:rsid w:val="000A1ACD"/>
    <w:rsid w:val="000A1CA0"/>
    <w:rsid w:val="000A2FE2"/>
    <w:rsid w:val="000A3157"/>
    <w:rsid w:val="000B25D3"/>
    <w:rsid w:val="000B25D4"/>
    <w:rsid w:val="000B3F04"/>
    <w:rsid w:val="000B64A7"/>
    <w:rsid w:val="000B6FAD"/>
    <w:rsid w:val="000C1F4B"/>
    <w:rsid w:val="000C207C"/>
    <w:rsid w:val="000C2091"/>
    <w:rsid w:val="000C2730"/>
    <w:rsid w:val="000C3164"/>
    <w:rsid w:val="000C5357"/>
    <w:rsid w:val="000C5DAC"/>
    <w:rsid w:val="000D40D5"/>
    <w:rsid w:val="000D5BEF"/>
    <w:rsid w:val="000D6A10"/>
    <w:rsid w:val="000D7D8A"/>
    <w:rsid w:val="000E0C1A"/>
    <w:rsid w:val="000E2216"/>
    <w:rsid w:val="000E2B2A"/>
    <w:rsid w:val="000E31E8"/>
    <w:rsid w:val="000E37FB"/>
    <w:rsid w:val="000F3981"/>
    <w:rsid w:val="00105D59"/>
    <w:rsid w:val="00106F60"/>
    <w:rsid w:val="00110491"/>
    <w:rsid w:val="00111977"/>
    <w:rsid w:val="00113CF9"/>
    <w:rsid w:val="00114944"/>
    <w:rsid w:val="001173E5"/>
    <w:rsid w:val="00120A92"/>
    <w:rsid w:val="00123AA0"/>
    <w:rsid w:val="001300C0"/>
    <w:rsid w:val="0013066A"/>
    <w:rsid w:val="00135051"/>
    <w:rsid w:val="00135B7C"/>
    <w:rsid w:val="00135BBD"/>
    <w:rsid w:val="00135D29"/>
    <w:rsid w:val="00136DE4"/>
    <w:rsid w:val="00140125"/>
    <w:rsid w:val="0014117D"/>
    <w:rsid w:val="00142428"/>
    <w:rsid w:val="00143ABB"/>
    <w:rsid w:val="001456EB"/>
    <w:rsid w:val="00151304"/>
    <w:rsid w:val="001514F2"/>
    <w:rsid w:val="00151EBD"/>
    <w:rsid w:val="001562EF"/>
    <w:rsid w:val="00157223"/>
    <w:rsid w:val="00171CFB"/>
    <w:rsid w:val="001767A4"/>
    <w:rsid w:val="00180914"/>
    <w:rsid w:val="00181F36"/>
    <w:rsid w:val="0018245C"/>
    <w:rsid w:val="00191752"/>
    <w:rsid w:val="00192E13"/>
    <w:rsid w:val="0019312E"/>
    <w:rsid w:val="00193329"/>
    <w:rsid w:val="00194F6C"/>
    <w:rsid w:val="001A012B"/>
    <w:rsid w:val="001A1732"/>
    <w:rsid w:val="001A1D3F"/>
    <w:rsid w:val="001A275D"/>
    <w:rsid w:val="001A68D8"/>
    <w:rsid w:val="001A6F63"/>
    <w:rsid w:val="001A78F7"/>
    <w:rsid w:val="001A79D3"/>
    <w:rsid w:val="001B2772"/>
    <w:rsid w:val="001B320A"/>
    <w:rsid w:val="001B35E1"/>
    <w:rsid w:val="001B6238"/>
    <w:rsid w:val="001C4F85"/>
    <w:rsid w:val="001C6438"/>
    <w:rsid w:val="001D3D00"/>
    <w:rsid w:val="001F0245"/>
    <w:rsid w:val="001F1FAA"/>
    <w:rsid w:val="001F479E"/>
    <w:rsid w:val="001F4880"/>
    <w:rsid w:val="001F6C3A"/>
    <w:rsid w:val="001F78E1"/>
    <w:rsid w:val="00200986"/>
    <w:rsid w:val="00201602"/>
    <w:rsid w:val="0020190C"/>
    <w:rsid w:val="00206141"/>
    <w:rsid w:val="002069A0"/>
    <w:rsid w:val="00207229"/>
    <w:rsid w:val="00207AF4"/>
    <w:rsid w:val="00210B3C"/>
    <w:rsid w:val="00212994"/>
    <w:rsid w:val="0022572E"/>
    <w:rsid w:val="002264B3"/>
    <w:rsid w:val="00227324"/>
    <w:rsid w:val="00227AB3"/>
    <w:rsid w:val="002412CD"/>
    <w:rsid w:val="002448BB"/>
    <w:rsid w:val="00245354"/>
    <w:rsid w:val="0024596D"/>
    <w:rsid w:val="00245F17"/>
    <w:rsid w:val="00246279"/>
    <w:rsid w:val="00246353"/>
    <w:rsid w:val="002469C6"/>
    <w:rsid w:val="00250C92"/>
    <w:rsid w:val="00252849"/>
    <w:rsid w:val="00252A11"/>
    <w:rsid w:val="0025329E"/>
    <w:rsid w:val="002538CE"/>
    <w:rsid w:val="00254A42"/>
    <w:rsid w:val="0025702E"/>
    <w:rsid w:val="002643D3"/>
    <w:rsid w:val="00264721"/>
    <w:rsid w:val="002654FF"/>
    <w:rsid w:val="0026658A"/>
    <w:rsid w:val="002725EC"/>
    <w:rsid w:val="0027355B"/>
    <w:rsid w:val="00276BDA"/>
    <w:rsid w:val="002836F8"/>
    <w:rsid w:val="00285EE8"/>
    <w:rsid w:val="00286D71"/>
    <w:rsid w:val="002931B3"/>
    <w:rsid w:val="0029342F"/>
    <w:rsid w:val="00293A6D"/>
    <w:rsid w:val="0029403A"/>
    <w:rsid w:val="00295C0B"/>
    <w:rsid w:val="002A1EA3"/>
    <w:rsid w:val="002A26EA"/>
    <w:rsid w:val="002A47EF"/>
    <w:rsid w:val="002A51CD"/>
    <w:rsid w:val="002A74F3"/>
    <w:rsid w:val="002B21C6"/>
    <w:rsid w:val="002B452B"/>
    <w:rsid w:val="002B618F"/>
    <w:rsid w:val="002C4F17"/>
    <w:rsid w:val="002C6302"/>
    <w:rsid w:val="002C633B"/>
    <w:rsid w:val="002D023D"/>
    <w:rsid w:val="002D09FC"/>
    <w:rsid w:val="002D2046"/>
    <w:rsid w:val="002D4C09"/>
    <w:rsid w:val="002D67BA"/>
    <w:rsid w:val="002E1049"/>
    <w:rsid w:val="002E23E5"/>
    <w:rsid w:val="002F0AE5"/>
    <w:rsid w:val="002F4CCF"/>
    <w:rsid w:val="003037CB"/>
    <w:rsid w:val="00305EA4"/>
    <w:rsid w:val="00307985"/>
    <w:rsid w:val="00313E5D"/>
    <w:rsid w:val="003151EC"/>
    <w:rsid w:val="00315AD9"/>
    <w:rsid w:val="00315C82"/>
    <w:rsid w:val="003164E4"/>
    <w:rsid w:val="00317030"/>
    <w:rsid w:val="00324B7B"/>
    <w:rsid w:val="003301F6"/>
    <w:rsid w:val="003302BD"/>
    <w:rsid w:val="003326B8"/>
    <w:rsid w:val="00333416"/>
    <w:rsid w:val="003341D6"/>
    <w:rsid w:val="00336AD1"/>
    <w:rsid w:val="003372CA"/>
    <w:rsid w:val="00340759"/>
    <w:rsid w:val="003414E0"/>
    <w:rsid w:val="00344F52"/>
    <w:rsid w:val="00346A0A"/>
    <w:rsid w:val="00351AE1"/>
    <w:rsid w:val="003543D0"/>
    <w:rsid w:val="00363793"/>
    <w:rsid w:val="00370BF9"/>
    <w:rsid w:val="00374777"/>
    <w:rsid w:val="003748B8"/>
    <w:rsid w:val="0039197E"/>
    <w:rsid w:val="00394275"/>
    <w:rsid w:val="00395CEF"/>
    <w:rsid w:val="003963AF"/>
    <w:rsid w:val="0039656F"/>
    <w:rsid w:val="00397F32"/>
    <w:rsid w:val="003A1746"/>
    <w:rsid w:val="003A19D6"/>
    <w:rsid w:val="003A551D"/>
    <w:rsid w:val="003A5700"/>
    <w:rsid w:val="003A5B24"/>
    <w:rsid w:val="003A6D72"/>
    <w:rsid w:val="003B16FA"/>
    <w:rsid w:val="003B45C1"/>
    <w:rsid w:val="003B53BF"/>
    <w:rsid w:val="003B623D"/>
    <w:rsid w:val="003C499C"/>
    <w:rsid w:val="003C4ADD"/>
    <w:rsid w:val="003D16C1"/>
    <w:rsid w:val="003D5007"/>
    <w:rsid w:val="003D56D6"/>
    <w:rsid w:val="003D6BF4"/>
    <w:rsid w:val="003E0947"/>
    <w:rsid w:val="003E3930"/>
    <w:rsid w:val="003E4013"/>
    <w:rsid w:val="003F1075"/>
    <w:rsid w:val="003F1A6D"/>
    <w:rsid w:val="003F1F5E"/>
    <w:rsid w:val="003F6BB8"/>
    <w:rsid w:val="003F6E4A"/>
    <w:rsid w:val="00401049"/>
    <w:rsid w:val="004031E6"/>
    <w:rsid w:val="004032D3"/>
    <w:rsid w:val="004049F5"/>
    <w:rsid w:val="00405868"/>
    <w:rsid w:val="00407DE3"/>
    <w:rsid w:val="00410F8C"/>
    <w:rsid w:val="00411033"/>
    <w:rsid w:val="00412915"/>
    <w:rsid w:val="004129FC"/>
    <w:rsid w:val="00414A13"/>
    <w:rsid w:val="00417EFB"/>
    <w:rsid w:val="00420BD5"/>
    <w:rsid w:val="00423635"/>
    <w:rsid w:val="0042392B"/>
    <w:rsid w:val="00427185"/>
    <w:rsid w:val="00427F59"/>
    <w:rsid w:val="00430E95"/>
    <w:rsid w:val="00432CB4"/>
    <w:rsid w:val="00433504"/>
    <w:rsid w:val="00433F58"/>
    <w:rsid w:val="004374C9"/>
    <w:rsid w:val="00437679"/>
    <w:rsid w:val="004410FF"/>
    <w:rsid w:val="0044373E"/>
    <w:rsid w:val="00447C2C"/>
    <w:rsid w:val="00447D12"/>
    <w:rsid w:val="00451051"/>
    <w:rsid w:val="00455C52"/>
    <w:rsid w:val="00457701"/>
    <w:rsid w:val="004607E2"/>
    <w:rsid w:val="00461327"/>
    <w:rsid w:val="00462249"/>
    <w:rsid w:val="0046419C"/>
    <w:rsid w:val="004649B2"/>
    <w:rsid w:val="004669EE"/>
    <w:rsid w:val="00467149"/>
    <w:rsid w:val="004711FA"/>
    <w:rsid w:val="0047496A"/>
    <w:rsid w:val="0047520F"/>
    <w:rsid w:val="004757BD"/>
    <w:rsid w:val="00477CBF"/>
    <w:rsid w:val="004806DE"/>
    <w:rsid w:val="0048099C"/>
    <w:rsid w:val="00484639"/>
    <w:rsid w:val="00490648"/>
    <w:rsid w:val="00490772"/>
    <w:rsid w:val="00492420"/>
    <w:rsid w:val="004937E3"/>
    <w:rsid w:val="004968B9"/>
    <w:rsid w:val="004977CC"/>
    <w:rsid w:val="004B21E4"/>
    <w:rsid w:val="004B2C22"/>
    <w:rsid w:val="004B79AB"/>
    <w:rsid w:val="004C325D"/>
    <w:rsid w:val="004C4FD8"/>
    <w:rsid w:val="004C564F"/>
    <w:rsid w:val="004C5E09"/>
    <w:rsid w:val="004D4B0E"/>
    <w:rsid w:val="004D6736"/>
    <w:rsid w:val="004E1487"/>
    <w:rsid w:val="004E4592"/>
    <w:rsid w:val="004E6D04"/>
    <w:rsid w:val="004E74CD"/>
    <w:rsid w:val="004E79AB"/>
    <w:rsid w:val="00500113"/>
    <w:rsid w:val="00502A90"/>
    <w:rsid w:val="00503015"/>
    <w:rsid w:val="00507FC6"/>
    <w:rsid w:val="00510240"/>
    <w:rsid w:val="00515935"/>
    <w:rsid w:val="005171A4"/>
    <w:rsid w:val="00520A1D"/>
    <w:rsid w:val="005212CB"/>
    <w:rsid w:val="0052158C"/>
    <w:rsid w:val="00521B3E"/>
    <w:rsid w:val="00522E6C"/>
    <w:rsid w:val="00526CDD"/>
    <w:rsid w:val="00527EB3"/>
    <w:rsid w:val="00532FA7"/>
    <w:rsid w:val="00534BF5"/>
    <w:rsid w:val="005363D4"/>
    <w:rsid w:val="005412C1"/>
    <w:rsid w:val="0054353F"/>
    <w:rsid w:val="00543BEB"/>
    <w:rsid w:val="00547314"/>
    <w:rsid w:val="0055029C"/>
    <w:rsid w:val="005508D5"/>
    <w:rsid w:val="0055151F"/>
    <w:rsid w:val="005515E2"/>
    <w:rsid w:val="00554E3C"/>
    <w:rsid w:val="00555677"/>
    <w:rsid w:val="0055687F"/>
    <w:rsid w:val="00560621"/>
    <w:rsid w:val="0056128C"/>
    <w:rsid w:val="00561ED5"/>
    <w:rsid w:val="0056646A"/>
    <w:rsid w:val="00566C05"/>
    <w:rsid w:val="00567A16"/>
    <w:rsid w:val="005711D7"/>
    <w:rsid w:val="00577A8B"/>
    <w:rsid w:val="00577E1B"/>
    <w:rsid w:val="00580E63"/>
    <w:rsid w:val="005813AA"/>
    <w:rsid w:val="005819D5"/>
    <w:rsid w:val="0058335B"/>
    <w:rsid w:val="00585AEA"/>
    <w:rsid w:val="005868B4"/>
    <w:rsid w:val="00587317"/>
    <w:rsid w:val="00587D62"/>
    <w:rsid w:val="00593777"/>
    <w:rsid w:val="00593FED"/>
    <w:rsid w:val="00594EA5"/>
    <w:rsid w:val="00596129"/>
    <w:rsid w:val="005A28E5"/>
    <w:rsid w:val="005A32E5"/>
    <w:rsid w:val="005A5EB7"/>
    <w:rsid w:val="005A65F7"/>
    <w:rsid w:val="005A6969"/>
    <w:rsid w:val="005B0FD7"/>
    <w:rsid w:val="005B1AAA"/>
    <w:rsid w:val="005B359B"/>
    <w:rsid w:val="005B3A3D"/>
    <w:rsid w:val="005B703E"/>
    <w:rsid w:val="005B7457"/>
    <w:rsid w:val="005C0039"/>
    <w:rsid w:val="005C0481"/>
    <w:rsid w:val="005C0A0D"/>
    <w:rsid w:val="005C120A"/>
    <w:rsid w:val="005C3A5A"/>
    <w:rsid w:val="005D0D18"/>
    <w:rsid w:val="005D48C0"/>
    <w:rsid w:val="005D5F91"/>
    <w:rsid w:val="005D60CD"/>
    <w:rsid w:val="005D74BD"/>
    <w:rsid w:val="005E1247"/>
    <w:rsid w:val="005E17F0"/>
    <w:rsid w:val="005E44D8"/>
    <w:rsid w:val="005E5E26"/>
    <w:rsid w:val="005E6517"/>
    <w:rsid w:val="005F7332"/>
    <w:rsid w:val="00600AF3"/>
    <w:rsid w:val="00600AF8"/>
    <w:rsid w:val="00604165"/>
    <w:rsid w:val="00605CAF"/>
    <w:rsid w:val="00606705"/>
    <w:rsid w:val="00606722"/>
    <w:rsid w:val="00606EA1"/>
    <w:rsid w:val="00607013"/>
    <w:rsid w:val="0061262E"/>
    <w:rsid w:val="00613305"/>
    <w:rsid w:val="0061434E"/>
    <w:rsid w:val="006152A8"/>
    <w:rsid w:val="0061684F"/>
    <w:rsid w:val="00616A41"/>
    <w:rsid w:val="00616E42"/>
    <w:rsid w:val="00617099"/>
    <w:rsid w:val="00620C28"/>
    <w:rsid w:val="00623C06"/>
    <w:rsid w:val="00626339"/>
    <w:rsid w:val="00627093"/>
    <w:rsid w:val="0062763B"/>
    <w:rsid w:val="00630A9A"/>
    <w:rsid w:val="00632918"/>
    <w:rsid w:val="0063321A"/>
    <w:rsid w:val="0063561E"/>
    <w:rsid w:val="00637BE0"/>
    <w:rsid w:val="0064245C"/>
    <w:rsid w:val="00642E3D"/>
    <w:rsid w:val="00643E85"/>
    <w:rsid w:val="00646866"/>
    <w:rsid w:val="0065456E"/>
    <w:rsid w:val="006626E7"/>
    <w:rsid w:val="0066453E"/>
    <w:rsid w:val="00667D74"/>
    <w:rsid w:val="00673FA4"/>
    <w:rsid w:val="006767BD"/>
    <w:rsid w:val="00676F7B"/>
    <w:rsid w:val="00684590"/>
    <w:rsid w:val="00685E23"/>
    <w:rsid w:val="00685FF0"/>
    <w:rsid w:val="006956D3"/>
    <w:rsid w:val="006957AA"/>
    <w:rsid w:val="006A01E9"/>
    <w:rsid w:val="006A025D"/>
    <w:rsid w:val="006A0421"/>
    <w:rsid w:val="006A0A08"/>
    <w:rsid w:val="006A1378"/>
    <w:rsid w:val="006A31DA"/>
    <w:rsid w:val="006A486B"/>
    <w:rsid w:val="006A58E7"/>
    <w:rsid w:val="006A7DFD"/>
    <w:rsid w:val="006B14CA"/>
    <w:rsid w:val="006B161B"/>
    <w:rsid w:val="006B3B9E"/>
    <w:rsid w:val="006B6327"/>
    <w:rsid w:val="006B69D5"/>
    <w:rsid w:val="006C06B5"/>
    <w:rsid w:val="006C4074"/>
    <w:rsid w:val="006C46AB"/>
    <w:rsid w:val="006C5C7C"/>
    <w:rsid w:val="006C728E"/>
    <w:rsid w:val="006C76C1"/>
    <w:rsid w:val="006D1680"/>
    <w:rsid w:val="006D7DCC"/>
    <w:rsid w:val="006E169B"/>
    <w:rsid w:val="006E3471"/>
    <w:rsid w:val="006E3E98"/>
    <w:rsid w:val="006E4BAC"/>
    <w:rsid w:val="006E4BFE"/>
    <w:rsid w:val="006F1C9D"/>
    <w:rsid w:val="006F22AE"/>
    <w:rsid w:val="00700079"/>
    <w:rsid w:val="007005D3"/>
    <w:rsid w:val="00700C0C"/>
    <w:rsid w:val="0070103F"/>
    <w:rsid w:val="00702CE3"/>
    <w:rsid w:val="00704CBE"/>
    <w:rsid w:val="00705C77"/>
    <w:rsid w:val="0070765C"/>
    <w:rsid w:val="007100BC"/>
    <w:rsid w:val="007130EE"/>
    <w:rsid w:val="00714317"/>
    <w:rsid w:val="00717FB4"/>
    <w:rsid w:val="007207ED"/>
    <w:rsid w:val="007219AA"/>
    <w:rsid w:val="00724389"/>
    <w:rsid w:val="007265B8"/>
    <w:rsid w:val="0073266B"/>
    <w:rsid w:val="00732B24"/>
    <w:rsid w:val="00733DEB"/>
    <w:rsid w:val="00735E47"/>
    <w:rsid w:val="00741846"/>
    <w:rsid w:val="00746288"/>
    <w:rsid w:val="00746441"/>
    <w:rsid w:val="00752896"/>
    <w:rsid w:val="0075662A"/>
    <w:rsid w:val="007604FA"/>
    <w:rsid w:val="00760B9F"/>
    <w:rsid w:val="00762EE2"/>
    <w:rsid w:val="007728B2"/>
    <w:rsid w:val="00773498"/>
    <w:rsid w:val="00774176"/>
    <w:rsid w:val="00776220"/>
    <w:rsid w:val="007776A4"/>
    <w:rsid w:val="00777F0E"/>
    <w:rsid w:val="0078057F"/>
    <w:rsid w:val="00781749"/>
    <w:rsid w:val="00781940"/>
    <w:rsid w:val="00782423"/>
    <w:rsid w:val="00782A8B"/>
    <w:rsid w:val="00783893"/>
    <w:rsid w:val="007844EA"/>
    <w:rsid w:val="00785806"/>
    <w:rsid w:val="007919DE"/>
    <w:rsid w:val="0079331C"/>
    <w:rsid w:val="007949AC"/>
    <w:rsid w:val="0079661D"/>
    <w:rsid w:val="00797D7C"/>
    <w:rsid w:val="007A53B4"/>
    <w:rsid w:val="007A6ACB"/>
    <w:rsid w:val="007A6F18"/>
    <w:rsid w:val="007B1240"/>
    <w:rsid w:val="007B2E53"/>
    <w:rsid w:val="007B3814"/>
    <w:rsid w:val="007B3ACA"/>
    <w:rsid w:val="007B4344"/>
    <w:rsid w:val="007B495F"/>
    <w:rsid w:val="007B6394"/>
    <w:rsid w:val="007C0285"/>
    <w:rsid w:val="007C581F"/>
    <w:rsid w:val="007D22D3"/>
    <w:rsid w:val="007E0EE6"/>
    <w:rsid w:val="007E1065"/>
    <w:rsid w:val="007E579C"/>
    <w:rsid w:val="007E59A7"/>
    <w:rsid w:val="007E6327"/>
    <w:rsid w:val="007E719F"/>
    <w:rsid w:val="007F1A73"/>
    <w:rsid w:val="007F1EEA"/>
    <w:rsid w:val="00803774"/>
    <w:rsid w:val="00805ADD"/>
    <w:rsid w:val="0080618E"/>
    <w:rsid w:val="008077E6"/>
    <w:rsid w:val="0081051F"/>
    <w:rsid w:val="00811399"/>
    <w:rsid w:val="00814CD1"/>
    <w:rsid w:val="00815C17"/>
    <w:rsid w:val="008200BE"/>
    <w:rsid w:val="00820C1E"/>
    <w:rsid w:val="00820F9F"/>
    <w:rsid w:val="0082206E"/>
    <w:rsid w:val="00822F5D"/>
    <w:rsid w:val="00823B72"/>
    <w:rsid w:val="00823C15"/>
    <w:rsid w:val="0082526A"/>
    <w:rsid w:val="008261C1"/>
    <w:rsid w:val="00826290"/>
    <w:rsid w:val="008265A4"/>
    <w:rsid w:val="00831492"/>
    <w:rsid w:val="00842363"/>
    <w:rsid w:val="00842BF5"/>
    <w:rsid w:val="008430B5"/>
    <w:rsid w:val="00843125"/>
    <w:rsid w:val="0084369E"/>
    <w:rsid w:val="008439A8"/>
    <w:rsid w:val="008503E2"/>
    <w:rsid w:val="00853794"/>
    <w:rsid w:val="00854A87"/>
    <w:rsid w:val="008569B0"/>
    <w:rsid w:val="00856C00"/>
    <w:rsid w:val="00857BB9"/>
    <w:rsid w:val="008626E1"/>
    <w:rsid w:val="00864C51"/>
    <w:rsid w:val="00865168"/>
    <w:rsid w:val="008658EA"/>
    <w:rsid w:val="00866241"/>
    <w:rsid w:val="00872EBF"/>
    <w:rsid w:val="00873964"/>
    <w:rsid w:val="00873F2F"/>
    <w:rsid w:val="00874892"/>
    <w:rsid w:val="00874EC2"/>
    <w:rsid w:val="008812D4"/>
    <w:rsid w:val="008858D4"/>
    <w:rsid w:val="00890FD4"/>
    <w:rsid w:val="00893378"/>
    <w:rsid w:val="0089754C"/>
    <w:rsid w:val="008A1642"/>
    <w:rsid w:val="008A7EF9"/>
    <w:rsid w:val="008B0C65"/>
    <w:rsid w:val="008B4ECA"/>
    <w:rsid w:val="008C214B"/>
    <w:rsid w:val="008C4CDA"/>
    <w:rsid w:val="008C6C0B"/>
    <w:rsid w:val="008D042B"/>
    <w:rsid w:val="008D07D1"/>
    <w:rsid w:val="008D08FB"/>
    <w:rsid w:val="008D168D"/>
    <w:rsid w:val="008D29F7"/>
    <w:rsid w:val="008E0263"/>
    <w:rsid w:val="008E05F4"/>
    <w:rsid w:val="008E2993"/>
    <w:rsid w:val="008E34DA"/>
    <w:rsid w:val="008E59E6"/>
    <w:rsid w:val="008E6DEA"/>
    <w:rsid w:val="008F5FB3"/>
    <w:rsid w:val="008F6F94"/>
    <w:rsid w:val="00903BC0"/>
    <w:rsid w:val="0090699A"/>
    <w:rsid w:val="009110A8"/>
    <w:rsid w:val="0091339E"/>
    <w:rsid w:val="00913B3A"/>
    <w:rsid w:val="00914080"/>
    <w:rsid w:val="00915595"/>
    <w:rsid w:val="009203B9"/>
    <w:rsid w:val="0092436C"/>
    <w:rsid w:val="00926E0E"/>
    <w:rsid w:val="0093001C"/>
    <w:rsid w:val="009300B4"/>
    <w:rsid w:val="00932295"/>
    <w:rsid w:val="009336AD"/>
    <w:rsid w:val="009354DD"/>
    <w:rsid w:val="00936883"/>
    <w:rsid w:val="00936CDF"/>
    <w:rsid w:val="009376E2"/>
    <w:rsid w:val="00942F64"/>
    <w:rsid w:val="009430DC"/>
    <w:rsid w:val="00946090"/>
    <w:rsid w:val="009472B2"/>
    <w:rsid w:val="00947559"/>
    <w:rsid w:val="00952CF0"/>
    <w:rsid w:val="009618A9"/>
    <w:rsid w:val="00962569"/>
    <w:rsid w:val="00962635"/>
    <w:rsid w:val="00963829"/>
    <w:rsid w:val="00965D55"/>
    <w:rsid w:val="00967046"/>
    <w:rsid w:val="00971401"/>
    <w:rsid w:val="009729CE"/>
    <w:rsid w:val="00973BC7"/>
    <w:rsid w:val="0097579E"/>
    <w:rsid w:val="00980667"/>
    <w:rsid w:val="009830B3"/>
    <w:rsid w:val="0098358F"/>
    <w:rsid w:val="00990FB7"/>
    <w:rsid w:val="0099781D"/>
    <w:rsid w:val="009A0D37"/>
    <w:rsid w:val="009A2F12"/>
    <w:rsid w:val="009A39BA"/>
    <w:rsid w:val="009A6FFE"/>
    <w:rsid w:val="009A79AB"/>
    <w:rsid w:val="009B1583"/>
    <w:rsid w:val="009B1BF0"/>
    <w:rsid w:val="009B3355"/>
    <w:rsid w:val="009B5B46"/>
    <w:rsid w:val="009C1B71"/>
    <w:rsid w:val="009C4F9D"/>
    <w:rsid w:val="009C6831"/>
    <w:rsid w:val="009D2C7B"/>
    <w:rsid w:val="009D4BB5"/>
    <w:rsid w:val="009D5B73"/>
    <w:rsid w:val="009E2B8D"/>
    <w:rsid w:val="009E2D09"/>
    <w:rsid w:val="009E4FC4"/>
    <w:rsid w:val="009E7B4F"/>
    <w:rsid w:val="009F367D"/>
    <w:rsid w:val="009F4FF7"/>
    <w:rsid w:val="009F6323"/>
    <w:rsid w:val="00A01FB2"/>
    <w:rsid w:val="00A01FCE"/>
    <w:rsid w:val="00A02013"/>
    <w:rsid w:val="00A02D47"/>
    <w:rsid w:val="00A0329E"/>
    <w:rsid w:val="00A047E0"/>
    <w:rsid w:val="00A11B20"/>
    <w:rsid w:val="00A143CD"/>
    <w:rsid w:val="00A16E55"/>
    <w:rsid w:val="00A1777F"/>
    <w:rsid w:val="00A20290"/>
    <w:rsid w:val="00A27205"/>
    <w:rsid w:val="00A3224D"/>
    <w:rsid w:val="00A3347B"/>
    <w:rsid w:val="00A335ED"/>
    <w:rsid w:val="00A33BB0"/>
    <w:rsid w:val="00A33EE6"/>
    <w:rsid w:val="00A35BA8"/>
    <w:rsid w:val="00A36515"/>
    <w:rsid w:val="00A37F2E"/>
    <w:rsid w:val="00A42E29"/>
    <w:rsid w:val="00A45FFD"/>
    <w:rsid w:val="00A51451"/>
    <w:rsid w:val="00A53D59"/>
    <w:rsid w:val="00A710BF"/>
    <w:rsid w:val="00A76C9E"/>
    <w:rsid w:val="00A80F92"/>
    <w:rsid w:val="00A81FEF"/>
    <w:rsid w:val="00A8434A"/>
    <w:rsid w:val="00A915D3"/>
    <w:rsid w:val="00AA0112"/>
    <w:rsid w:val="00AA776C"/>
    <w:rsid w:val="00AB21ED"/>
    <w:rsid w:val="00AB308A"/>
    <w:rsid w:val="00AB4282"/>
    <w:rsid w:val="00AB5186"/>
    <w:rsid w:val="00AB6350"/>
    <w:rsid w:val="00AB6FF4"/>
    <w:rsid w:val="00AC0656"/>
    <w:rsid w:val="00AC081B"/>
    <w:rsid w:val="00AC41B2"/>
    <w:rsid w:val="00AC47E6"/>
    <w:rsid w:val="00AC69A4"/>
    <w:rsid w:val="00AC773E"/>
    <w:rsid w:val="00AD189D"/>
    <w:rsid w:val="00AD1CB6"/>
    <w:rsid w:val="00AD2AFB"/>
    <w:rsid w:val="00AD355D"/>
    <w:rsid w:val="00AD4766"/>
    <w:rsid w:val="00AD5463"/>
    <w:rsid w:val="00AE6A21"/>
    <w:rsid w:val="00AF43A7"/>
    <w:rsid w:val="00AF4F5A"/>
    <w:rsid w:val="00AF6656"/>
    <w:rsid w:val="00AF7618"/>
    <w:rsid w:val="00AF7B07"/>
    <w:rsid w:val="00B01E26"/>
    <w:rsid w:val="00B03DCF"/>
    <w:rsid w:val="00B03FD6"/>
    <w:rsid w:val="00B04379"/>
    <w:rsid w:val="00B055B9"/>
    <w:rsid w:val="00B05AE1"/>
    <w:rsid w:val="00B0711D"/>
    <w:rsid w:val="00B14397"/>
    <w:rsid w:val="00B20E57"/>
    <w:rsid w:val="00B22A4D"/>
    <w:rsid w:val="00B25BDF"/>
    <w:rsid w:val="00B25BED"/>
    <w:rsid w:val="00B34FEF"/>
    <w:rsid w:val="00B35C5D"/>
    <w:rsid w:val="00B4136F"/>
    <w:rsid w:val="00B41B54"/>
    <w:rsid w:val="00B42523"/>
    <w:rsid w:val="00B4792F"/>
    <w:rsid w:val="00B520AC"/>
    <w:rsid w:val="00B52E18"/>
    <w:rsid w:val="00B54CC9"/>
    <w:rsid w:val="00B627D1"/>
    <w:rsid w:val="00B63CD8"/>
    <w:rsid w:val="00B6682A"/>
    <w:rsid w:val="00B66C9F"/>
    <w:rsid w:val="00B6784C"/>
    <w:rsid w:val="00B67D89"/>
    <w:rsid w:val="00B72240"/>
    <w:rsid w:val="00B72A54"/>
    <w:rsid w:val="00B918EF"/>
    <w:rsid w:val="00B92217"/>
    <w:rsid w:val="00B93424"/>
    <w:rsid w:val="00B94A42"/>
    <w:rsid w:val="00B963CC"/>
    <w:rsid w:val="00BA0FD6"/>
    <w:rsid w:val="00BA6861"/>
    <w:rsid w:val="00BA7D5B"/>
    <w:rsid w:val="00BB02A3"/>
    <w:rsid w:val="00BB03BC"/>
    <w:rsid w:val="00BB06DB"/>
    <w:rsid w:val="00BB0E4F"/>
    <w:rsid w:val="00BB41C3"/>
    <w:rsid w:val="00BB75B2"/>
    <w:rsid w:val="00BB7F66"/>
    <w:rsid w:val="00BC1451"/>
    <w:rsid w:val="00BC41EA"/>
    <w:rsid w:val="00BC4F4C"/>
    <w:rsid w:val="00BD19DF"/>
    <w:rsid w:val="00BD4196"/>
    <w:rsid w:val="00BD6C88"/>
    <w:rsid w:val="00BE0024"/>
    <w:rsid w:val="00BE7D01"/>
    <w:rsid w:val="00BF0A48"/>
    <w:rsid w:val="00BF11BC"/>
    <w:rsid w:val="00BF403F"/>
    <w:rsid w:val="00BF7658"/>
    <w:rsid w:val="00C00C7B"/>
    <w:rsid w:val="00C00DCF"/>
    <w:rsid w:val="00C01F6F"/>
    <w:rsid w:val="00C0400C"/>
    <w:rsid w:val="00C07130"/>
    <w:rsid w:val="00C10B6C"/>
    <w:rsid w:val="00C132E8"/>
    <w:rsid w:val="00C156B2"/>
    <w:rsid w:val="00C15F07"/>
    <w:rsid w:val="00C23CF3"/>
    <w:rsid w:val="00C24598"/>
    <w:rsid w:val="00C24E9A"/>
    <w:rsid w:val="00C265FC"/>
    <w:rsid w:val="00C26D7D"/>
    <w:rsid w:val="00C2750C"/>
    <w:rsid w:val="00C27B06"/>
    <w:rsid w:val="00C3078D"/>
    <w:rsid w:val="00C31D3E"/>
    <w:rsid w:val="00C33685"/>
    <w:rsid w:val="00C3655D"/>
    <w:rsid w:val="00C36C7C"/>
    <w:rsid w:val="00C375D1"/>
    <w:rsid w:val="00C4287B"/>
    <w:rsid w:val="00C440C8"/>
    <w:rsid w:val="00C50E7A"/>
    <w:rsid w:val="00C51848"/>
    <w:rsid w:val="00C52246"/>
    <w:rsid w:val="00C54C7D"/>
    <w:rsid w:val="00C55F4D"/>
    <w:rsid w:val="00C5692F"/>
    <w:rsid w:val="00C6077D"/>
    <w:rsid w:val="00C658F6"/>
    <w:rsid w:val="00C729E1"/>
    <w:rsid w:val="00C73123"/>
    <w:rsid w:val="00C74550"/>
    <w:rsid w:val="00C82530"/>
    <w:rsid w:val="00C86C00"/>
    <w:rsid w:val="00C90A8B"/>
    <w:rsid w:val="00C9333F"/>
    <w:rsid w:val="00CA7A27"/>
    <w:rsid w:val="00CB110B"/>
    <w:rsid w:val="00CB2DA8"/>
    <w:rsid w:val="00CB4996"/>
    <w:rsid w:val="00CB564B"/>
    <w:rsid w:val="00CB62E2"/>
    <w:rsid w:val="00CC0435"/>
    <w:rsid w:val="00CC2A86"/>
    <w:rsid w:val="00CC2E8C"/>
    <w:rsid w:val="00CC51B5"/>
    <w:rsid w:val="00CC5343"/>
    <w:rsid w:val="00CC7D89"/>
    <w:rsid w:val="00CC7FA2"/>
    <w:rsid w:val="00CD5771"/>
    <w:rsid w:val="00CD751B"/>
    <w:rsid w:val="00CD779C"/>
    <w:rsid w:val="00CE237E"/>
    <w:rsid w:val="00CE3A69"/>
    <w:rsid w:val="00CF6B93"/>
    <w:rsid w:val="00CF701D"/>
    <w:rsid w:val="00CF750F"/>
    <w:rsid w:val="00D023F4"/>
    <w:rsid w:val="00D04CAA"/>
    <w:rsid w:val="00D1246E"/>
    <w:rsid w:val="00D128B2"/>
    <w:rsid w:val="00D149ED"/>
    <w:rsid w:val="00D15620"/>
    <w:rsid w:val="00D15C5F"/>
    <w:rsid w:val="00D2109C"/>
    <w:rsid w:val="00D21125"/>
    <w:rsid w:val="00D251AC"/>
    <w:rsid w:val="00D27053"/>
    <w:rsid w:val="00D30071"/>
    <w:rsid w:val="00D30427"/>
    <w:rsid w:val="00D31C26"/>
    <w:rsid w:val="00D37EB2"/>
    <w:rsid w:val="00D431E1"/>
    <w:rsid w:val="00D45953"/>
    <w:rsid w:val="00D45C5F"/>
    <w:rsid w:val="00D46694"/>
    <w:rsid w:val="00D50134"/>
    <w:rsid w:val="00D502DC"/>
    <w:rsid w:val="00D53B3D"/>
    <w:rsid w:val="00D56C72"/>
    <w:rsid w:val="00D62B06"/>
    <w:rsid w:val="00D651BF"/>
    <w:rsid w:val="00D66EC8"/>
    <w:rsid w:val="00D6758C"/>
    <w:rsid w:val="00D707E9"/>
    <w:rsid w:val="00D732D1"/>
    <w:rsid w:val="00D744CA"/>
    <w:rsid w:val="00D748BC"/>
    <w:rsid w:val="00D835C4"/>
    <w:rsid w:val="00D84AD6"/>
    <w:rsid w:val="00D8523E"/>
    <w:rsid w:val="00D85EAF"/>
    <w:rsid w:val="00D879E3"/>
    <w:rsid w:val="00D91BE8"/>
    <w:rsid w:val="00DA2F69"/>
    <w:rsid w:val="00DA3A40"/>
    <w:rsid w:val="00DA5195"/>
    <w:rsid w:val="00DA5875"/>
    <w:rsid w:val="00DB020A"/>
    <w:rsid w:val="00DB10EB"/>
    <w:rsid w:val="00DC082C"/>
    <w:rsid w:val="00DC3AE2"/>
    <w:rsid w:val="00DC598D"/>
    <w:rsid w:val="00DC7FD3"/>
    <w:rsid w:val="00DD153B"/>
    <w:rsid w:val="00DD580D"/>
    <w:rsid w:val="00DD7E89"/>
    <w:rsid w:val="00DE0692"/>
    <w:rsid w:val="00DE487B"/>
    <w:rsid w:val="00DE6A97"/>
    <w:rsid w:val="00DE6CD2"/>
    <w:rsid w:val="00DF0DBE"/>
    <w:rsid w:val="00DF14DC"/>
    <w:rsid w:val="00DF76CE"/>
    <w:rsid w:val="00E100B0"/>
    <w:rsid w:val="00E10734"/>
    <w:rsid w:val="00E11C16"/>
    <w:rsid w:val="00E154B9"/>
    <w:rsid w:val="00E20D0F"/>
    <w:rsid w:val="00E2462A"/>
    <w:rsid w:val="00E40E7F"/>
    <w:rsid w:val="00E4553C"/>
    <w:rsid w:val="00E468AF"/>
    <w:rsid w:val="00E50925"/>
    <w:rsid w:val="00E53A47"/>
    <w:rsid w:val="00E542E9"/>
    <w:rsid w:val="00E60115"/>
    <w:rsid w:val="00E665A5"/>
    <w:rsid w:val="00E67056"/>
    <w:rsid w:val="00E7095D"/>
    <w:rsid w:val="00E71351"/>
    <w:rsid w:val="00E71BDE"/>
    <w:rsid w:val="00E730FF"/>
    <w:rsid w:val="00E74184"/>
    <w:rsid w:val="00E74B26"/>
    <w:rsid w:val="00E751AC"/>
    <w:rsid w:val="00E76143"/>
    <w:rsid w:val="00E80F6B"/>
    <w:rsid w:val="00E81F92"/>
    <w:rsid w:val="00E82DEF"/>
    <w:rsid w:val="00E82E44"/>
    <w:rsid w:val="00E83B34"/>
    <w:rsid w:val="00E853CA"/>
    <w:rsid w:val="00E90025"/>
    <w:rsid w:val="00E912AA"/>
    <w:rsid w:val="00E96401"/>
    <w:rsid w:val="00E97145"/>
    <w:rsid w:val="00EA004A"/>
    <w:rsid w:val="00EA01EA"/>
    <w:rsid w:val="00EA04F9"/>
    <w:rsid w:val="00EA2C41"/>
    <w:rsid w:val="00EA3412"/>
    <w:rsid w:val="00EA5612"/>
    <w:rsid w:val="00EA75C7"/>
    <w:rsid w:val="00EB155F"/>
    <w:rsid w:val="00EB1AE7"/>
    <w:rsid w:val="00EB3F00"/>
    <w:rsid w:val="00EB6377"/>
    <w:rsid w:val="00EC06BD"/>
    <w:rsid w:val="00EC2B34"/>
    <w:rsid w:val="00EC316B"/>
    <w:rsid w:val="00EC35B7"/>
    <w:rsid w:val="00EC78E7"/>
    <w:rsid w:val="00ED0EA3"/>
    <w:rsid w:val="00ED13C6"/>
    <w:rsid w:val="00ED19BE"/>
    <w:rsid w:val="00ED48E4"/>
    <w:rsid w:val="00ED4A80"/>
    <w:rsid w:val="00ED55C1"/>
    <w:rsid w:val="00ED681D"/>
    <w:rsid w:val="00EE2B88"/>
    <w:rsid w:val="00EE4296"/>
    <w:rsid w:val="00EE441F"/>
    <w:rsid w:val="00EE509D"/>
    <w:rsid w:val="00EE5553"/>
    <w:rsid w:val="00EE5FB9"/>
    <w:rsid w:val="00EE6870"/>
    <w:rsid w:val="00EF077F"/>
    <w:rsid w:val="00EF142F"/>
    <w:rsid w:val="00EF23D8"/>
    <w:rsid w:val="00EF4196"/>
    <w:rsid w:val="00EF466D"/>
    <w:rsid w:val="00F00EC1"/>
    <w:rsid w:val="00F02237"/>
    <w:rsid w:val="00F0280E"/>
    <w:rsid w:val="00F03A1F"/>
    <w:rsid w:val="00F03E8F"/>
    <w:rsid w:val="00F1261D"/>
    <w:rsid w:val="00F135DC"/>
    <w:rsid w:val="00F13FC6"/>
    <w:rsid w:val="00F15EBF"/>
    <w:rsid w:val="00F20B58"/>
    <w:rsid w:val="00F22E18"/>
    <w:rsid w:val="00F27579"/>
    <w:rsid w:val="00F322BF"/>
    <w:rsid w:val="00F32C7D"/>
    <w:rsid w:val="00F339B2"/>
    <w:rsid w:val="00F35B78"/>
    <w:rsid w:val="00F364A8"/>
    <w:rsid w:val="00F378E4"/>
    <w:rsid w:val="00F41508"/>
    <w:rsid w:val="00F415C4"/>
    <w:rsid w:val="00F423CA"/>
    <w:rsid w:val="00F45E46"/>
    <w:rsid w:val="00F4757F"/>
    <w:rsid w:val="00F51A2B"/>
    <w:rsid w:val="00F52745"/>
    <w:rsid w:val="00F52D3F"/>
    <w:rsid w:val="00F542DF"/>
    <w:rsid w:val="00F546C7"/>
    <w:rsid w:val="00F56113"/>
    <w:rsid w:val="00F5677E"/>
    <w:rsid w:val="00F570A5"/>
    <w:rsid w:val="00F601E4"/>
    <w:rsid w:val="00F648E4"/>
    <w:rsid w:val="00F64F47"/>
    <w:rsid w:val="00F70EAF"/>
    <w:rsid w:val="00F7176B"/>
    <w:rsid w:val="00F8307C"/>
    <w:rsid w:val="00F84597"/>
    <w:rsid w:val="00F84CDC"/>
    <w:rsid w:val="00F869B6"/>
    <w:rsid w:val="00F92762"/>
    <w:rsid w:val="00F94356"/>
    <w:rsid w:val="00F97830"/>
    <w:rsid w:val="00FA21E8"/>
    <w:rsid w:val="00FA3BD7"/>
    <w:rsid w:val="00FA5F41"/>
    <w:rsid w:val="00FB2F66"/>
    <w:rsid w:val="00FB3FD8"/>
    <w:rsid w:val="00FB40B6"/>
    <w:rsid w:val="00FB41F7"/>
    <w:rsid w:val="00FB4275"/>
    <w:rsid w:val="00FB67B5"/>
    <w:rsid w:val="00FB7A89"/>
    <w:rsid w:val="00FC2D96"/>
    <w:rsid w:val="00FC6A9C"/>
    <w:rsid w:val="00FD3DCB"/>
    <w:rsid w:val="00FD4BA5"/>
    <w:rsid w:val="00FE3E1D"/>
    <w:rsid w:val="00FE44EC"/>
    <w:rsid w:val="00FE4A94"/>
    <w:rsid w:val="00FE5D7F"/>
    <w:rsid w:val="00FF1E12"/>
    <w:rsid w:val="00FF1E97"/>
    <w:rsid w:val="00FF30E5"/>
    <w:rsid w:val="00FF34CF"/>
    <w:rsid w:val="00FF56AF"/>
    <w:rsid w:val="00FF5F9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331D4F93"/>
  <w15:docId w15:val="{6DDA89D1-92DA-4441-A473-5952DE5DDE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7E6327"/>
    <w:pPr>
      <w:spacing w:after="0" w:line="240" w:lineRule="auto"/>
    </w:pPr>
    <w:rPr>
      <w:rFonts w:ascii="Arial" w:hAnsi="Arial"/>
    </w:rPr>
  </w:style>
  <w:style w:type="paragraph" w:styleId="Heading1">
    <w:name w:val="heading 1"/>
    <w:basedOn w:val="Normal"/>
    <w:next w:val="Normal"/>
    <w:link w:val="Heading1Char"/>
    <w:uiPriority w:val="9"/>
    <w:qFormat/>
    <w:rsid w:val="005B7457"/>
    <w:pPr>
      <w:keepNext/>
      <w:spacing w:before="60" w:after="60"/>
      <w:outlineLvl w:val="0"/>
    </w:pPr>
    <w:rPr>
      <w:b/>
    </w:rPr>
  </w:style>
  <w:style w:type="paragraph" w:styleId="Heading2">
    <w:name w:val="heading 2"/>
    <w:basedOn w:val="ListParagraph"/>
    <w:next w:val="Normal"/>
    <w:link w:val="Heading2Char"/>
    <w:autoRedefine/>
    <w:uiPriority w:val="99"/>
    <w:qFormat/>
    <w:rsid w:val="00843125"/>
    <w:pPr>
      <w:spacing w:after="60"/>
      <w:ind w:left="360"/>
      <w:contextualSpacing w:val="0"/>
      <w:outlineLvl w:val="1"/>
    </w:pPr>
    <w:rPr>
      <w:rFonts w:eastAsia="Times New Roman" w:cs="Arial"/>
      <w:b/>
    </w:rPr>
  </w:style>
  <w:style w:type="paragraph" w:styleId="Heading3">
    <w:name w:val="heading 3"/>
    <w:basedOn w:val="ListParagraph"/>
    <w:next w:val="Normal"/>
    <w:link w:val="Heading3Char"/>
    <w:autoRedefine/>
    <w:qFormat/>
    <w:rsid w:val="006A7DFD"/>
    <w:pPr>
      <w:spacing w:before="240" w:after="240"/>
      <w:ind w:left="0"/>
      <w:contextualSpacing w:val="0"/>
      <w:outlineLvl w:val="2"/>
    </w:pPr>
    <w:rPr>
      <w:rFonts w:eastAsia="Times New Roman" w:cs="Times New Roman"/>
      <w:b/>
      <w:i/>
      <w:color w:val="000000" w:themeColor="text1"/>
      <w:szCs w:val="24"/>
    </w:rPr>
  </w:style>
  <w:style w:type="paragraph" w:styleId="Heading4">
    <w:name w:val="heading 4"/>
    <w:basedOn w:val="ListParagraph"/>
    <w:next w:val="Normal"/>
    <w:link w:val="Heading4Char"/>
    <w:autoRedefine/>
    <w:qFormat/>
    <w:rsid w:val="0029342F"/>
    <w:pPr>
      <w:spacing w:before="240" w:after="240"/>
      <w:contextualSpacing w:val="0"/>
      <w:outlineLvl w:val="3"/>
    </w:pPr>
    <w:rPr>
      <w:rFonts w:eastAsia="Times New Roman" w:cs="Times New Roman"/>
      <w:b/>
      <w:color w:val="000000" w:themeColor="text1"/>
      <w:szCs w:val="20"/>
    </w:rPr>
  </w:style>
  <w:style w:type="paragraph" w:styleId="Heading5">
    <w:name w:val="heading 5"/>
    <w:basedOn w:val="ListParagraph"/>
    <w:next w:val="Normal"/>
    <w:link w:val="Heading5Char1"/>
    <w:qFormat/>
    <w:rsid w:val="009E7B4F"/>
    <w:pPr>
      <w:numPr>
        <w:ilvl w:val="4"/>
        <w:numId w:val="2"/>
      </w:numPr>
      <w:spacing w:before="120" w:after="240"/>
      <w:ind w:left="3510" w:hanging="1170"/>
      <w:contextualSpacing w:val="0"/>
      <w:outlineLvl w:val="4"/>
    </w:pPr>
    <w:rPr>
      <w:rFonts w:ascii="Book Antiqua" w:eastAsia="Times New Roman" w:hAnsi="Book Antiqua" w:cs="Times New Roman"/>
      <w:sz w:val="24"/>
      <w:szCs w:val="20"/>
    </w:rPr>
  </w:style>
  <w:style w:type="paragraph" w:styleId="Heading6">
    <w:name w:val="heading 6"/>
    <w:basedOn w:val="ListParagraph"/>
    <w:next w:val="Normal"/>
    <w:link w:val="Heading6Char"/>
    <w:qFormat/>
    <w:rsid w:val="009E7B4F"/>
    <w:pPr>
      <w:numPr>
        <w:ilvl w:val="5"/>
        <w:numId w:val="2"/>
      </w:numPr>
      <w:spacing w:before="120" w:after="240"/>
      <w:ind w:left="4770" w:hanging="1350"/>
      <w:contextualSpacing w:val="0"/>
      <w:outlineLvl w:val="5"/>
    </w:pPr>
    <w:rPr>
      <w:rFonts w:ascii="Book Antiqua" w:eastAsia="Times New Roman" w:hAnsi="Book Antiqua" w:cs="Times New Roman"/>
      <w:sz w:val="24"/>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39197E"/>
    <w:pPr>
      <w:ind w:left="720"/>
      <w:contextualSpacing/>
    </w:pPr>
  </w:style>
  <w:style w:type="paragraph" w:customStyle="1" w:styleId="Default">
    <w:name w:val="Default"/>
    <w:rsid w:val="0039197E"/>
    <w:pPr>
      <w:autoSpaceDE w:val="0"/>
      <w:autoSpaceDN w:val="0"/>
      <w:adjustRightInd w:val="0"/>
      <w:spacing w:after="0" w:line="240" w:lineRule="auto"/>
    </w:pPr>
    <w:rPr>
      <w:rFonts w:ascii="Calibri" w:hAnsi="Calibri" w:cs="Calibri"/>
      <w:color w:val="000000"/>
      <w:sz w:val="24"/>
      <w:szCs w:val="24"/>
    </w:rPr>
  </w:style>
  <w:style w:type="character" w:styleId="CommentReference">
    <w:name w:val="annotation reference"/>
    <w:basedOn w:val="DefaultParagraphFont"/>
    <w:uiPriority w:val="99"/>
    <w:unhideWhenUsed/>
    <w:rsid w:val="000B3F04"/>
    <w:rPr>
      <w:sz w:val="16"/>
      <w:szCs w:val="16"/>
    </w:rPr>
  </w:style>
  <w:style w:type="paragraph" w:styleId="CommentText">
    <w:name w:val="annotation text"/>
    <w:basedOn w:val="Normal"/>
    <w:link w:val="CommentTextChar"/>
    <w:uiPriority w:val="99"/>
    <w:unhideWhenUsed/>
    <w:rsid w:val="000B3F04"/>
    <w:rPr>
      <w:sz w:val="20"/>
      <w:szCs w:val="20"/>
    </w:rPr>
  </w:style>
  <w:style w:type="character" w:customStyle="1" w:styleId="CommentTextChar">
    <w:name w:val="Comment Text Char"/>
    <w:basedOn w:val="DefaultParagraphFont"/>
    <w:link w:val="CommentText"/>
    <w:uiPriority w:val="99"/>
    <w:rsid w:val="000B3F04"/>
    <w:rPr>
      <w:sz w:val="20"/>
      <w:szCs w:val="20"/>
    </w:rPr>
  </w:style>
  <w:style w:type="paragraph" w:styleId="CommentSubject">
    <w:name w:val="annotation subject"/>
    <w:basedOn w:val="CommentText"/>
    <w:next w:val="CommentText"/>
    <w:link w:val="CommentSubjectChar"/>
    <w:uiPriority w:val="99"/>
    <w:semiHidden/>
    <w:unhideWhenUsed/>
    <w:rsid w:val="000B3F04"/>
    <w:rPr>
      <w:b/>
      <w:bCs/>
    </w:rPr>
  </w:style>
  <w:style w:type="character" w:customStyle="1" w:styleId="CommentSubjectChar">
    <w:name w:val="Comment Subject Char"/>
    <w:basedOn w:val="CommentTextChar"/>
    <w:link w:val="CommentSubject"/>
    <w:uiPriority w:val="99"/>
    <w:semiHidden/>
    <w:rsid w:val="000B3F04"/>
    <w:rPr>
      <w:b/>
      <w:bCs/>
      <w:sz w:val="20"/>
      <w:szCs w:val="20"/>
    </w:rPr>
  </w:style>
  <w:style w:type="paragraph" w:styleId="BalloonText">
    <w:name w:val="Balloon Text"/>
    <w:basedOn w:val="Normal"/>
    <w:link w:val="BalloonTextChar"/>
    <w:uiPriority w:val="99"/>
    <w:semiHidden/>
    <w:unhideWhenUsed/>
    <w:rsid w:val="000B3F04"/>
    <w:rPr>
      <w:rFonts w:ascii="Tahoma" w:hAnsi="Tahoma" w:cs="Tahoma"/>
      <w:sz w:val="16"/>
      <w:szCs w:val="16"/>
    </w:rPr>
  </w:style>
  <w:style w:type="character" w:customStyle="1" w:styleId="BalloonTextChar">
    <w:name w:val="Balloon Text Char"/>
    <w:basedOn w:val="DefaultParagraphFont"/>
    <w:link w:val="BalloonText"/>
    <w:uiPriority w:val="99"/>
    <w:semiHidden/>
    <w:rsid w:val="000B3F04"/>
    <w:rPr>
      <w:rFonts w:ascii="Tahoma" w:hAnsi="Tahoma" w:cs="Tahoma"/>
      <w:sz w:val="16"/>
      <w:szCs w:val="16"/>
    </w:rPr>
  </w:style>
  <w:style w:type="table" w:styleId="TableGrid">
    <w:name w:val="Table Grid"/>
    <w:basedOn w:val="TableNormal"/>
    <w:uiPriority w:val="39"/>
    <w:rsid w:val="00D1562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4806DE"/>
    <w:rPr>
      <w:color w:val="0563C1" w:themeColor="hyperlink"/>
      <w:u w:val="single"/>
    </w:rPr>
  </w:style>
  <w:style w:type="paragraph" w:styleId="FootnoteText">
    <w:name w:val="footnote text"/>
    <w:basedOn w:val="Normal"/>
    <w:link w:val="FootnoteTextChar"/>
    <w:uiPriority w:val="99"/>
    <w:semiHidden/>
    <w:unhideWhenUsed/>
    <w:rsid w:val="004806DE"/>
    <w:rPr>
      <w:sz w:val="20"/>
      <w:szCs w:val="20"/>
    </w:rPr>
  </w:style>
  <w:style w:type="character" w:customStyle="1" w:styleId="FootnoteTextChar">
    <w:name w:val="Footnote Text Char"/>
    <w:basedOn w:val="DefaultParagraphFont"/>
    <w:link w:val="FootnoteText"/>
    <w:uiPriority w:val="99"/>
    <w:semiHidden/>
    <w:rsid w:val="004806DE"/>
    <w:rPr>
      <w:sz w:val="20"/>
      <w:szCs w:val="20"/>
    </w:rPr>
  </w:style>
  <w:style w:type="character" w:styleId="FootnoteReference">
    <w:name w:val="footnote reference"/>
    <w:basedOn w:val="DefaultParagraphFont"/>
    <w:uiPriority w:val="99"/>
    <w:semiHidden/>
    <w:unhideWhenUsed/>
    <w:rsid w:val="004806DE"/>
    <w:rPr>
      <w:vertAlign w:val="superscript"/>
    </w:rPr>
  </w:style>
  <w:style w:type="paragraph" w:styleId="Header">
    <w:name w:val="header"/>
    <w:basedOn w:val="Normal"/>
    <w:link w:val="HeaderChar"/>
    <w:uiPriority w:val="99"/>
    <w:rsid w:val="005D60CD"/>
    <w:pPr>
      <w:tabs>
        <w:tab w:val="center" w:pos="4320"/>
        <w:tab w:val="right" w:pos="8640"/>
      </w:tabs>
    </w:pPr>
    <w:rPr>
      <w:rFonts w:ascii="Times New Roman" w:eastAsia="Times New Roman" w:hAnsi="Times New Roman" w:cs="Times New Roman"/>
      <w:sz w:val="24"/>
      <w:szCs w:val="20"/>
    </w:rPr>
  </w:style>
  <w:style w:type="character" w:customStyle="1" w:styleId="HeaderChar">
    <w:name w:val="Header Char"/>
    <w:basedOn w:val="DefaultParagraphFont"/>
    <w:link w:val="Header"/>
    <w:uiPriority w:val="99"/>
    <w:rsid w:val="005D60CD"/>
    <w:rPr>
      <w:rFonts w:ascii="Times New Roman" w:eastAsia="Times New Roman" w:hAnsi="Times New Roman" w:cs="Times New Roman"/>
      <w:sz w:val="24"/>
      <w:szCs w:val="20"/>
    </w:rPr>
  </w:style>
  <w:style w:type="paragraph" w:styleId="BodyText">
    <w:name w:val="Body Text"/>
    <w:basedOn w:val="Normal"/>
    <w:link w:val="BodyTextChar"/>
    <w:rsid w:val="005D60CD"/>
    <w:rPr>
      <w:rFonts w:eastAsia="Times New Roman" w:cs="Times New Roman"/>
      <w:sz w:val="24"/>
      <w:szCs w:val="20"/>
    </w:rPr>
  </w:style>
  <w:style w:type="character" w:customStyle="1" w:styleId="BodyTextChar">
    <w:name w:val="Body Text Char"/>
    <w:basedOn w:val="DefaultParagraphFont"/>
    <w:link w:val="BodyText"/>
    <w:rsid w:val="005D60CD"/>
    <w:rPr>
      <w:rFonts w:ascii="Arial" w:eastAsia="Times New Roman" w:hAnsi="Arial" w:cs="Times New Roman"/>
      <w:sz w:val="24"/>
      <w:szCs w:val="20"/>
    </w:rPr>
  </w:style>
  <w:style w:type="paragraph" w:styleId="Revision">
    <w:name w:val="Revision"/>
    <w:hidden/>
    <w:uiPriority w:val="99"/>
    <w:semiHidden/>
    <w:rsid w:val="00BF403F"/>
    <w:pPr>
      <w:spacing w:after="0" w:line="240" w:lineRule="auto"/>
    </w:pPr>
  </w:style>
  <w:style w:type="paragraph" w:styleId="Footer">
    <w:name w:val="footer"/>
    <w:basedOn w:val="Normal"/>
    <w:link w:val="FooterChar"/>
    <w:uiPriority w:val="99"/>
    <w:unhideWhenUsed/>
    <w:rsid w:val="005E6517"/>
    <w:pPr>
      <w:tabs>
        <w:tab w:val="center" w:pos="4680"/>
        <w:tab w:val="right" w:pos="9360"/>
      </w:tabs>
    </w:pPr>
  </w:style>
  <w:style w:type="character" w:customStyle="1" w:styleId="FooterChar">
    <w:name w:val="Footer Char"/>
    <w:basedOn w:val="DefaultParagraphFont"/>
    <w:link w:val="Footer"/>
    <w:uiPriority w:val="99"/>
    <w:rsid w:val="005E6517"/>
  </w:style>
  <w:style w:type="character" w:customStyle="1" w:styleId="ListParagraphChar">
    <w:name w:val="List Paragraph Char"/>
    <w:link w:val="ListParagraph"/>
    <w:uiPriority w:val="34"/>
    <w:locked/>
    <w:rsid w:val="00C5692F"/>
  </w:style>
  <w:style w:type="character" w:customStyle="1" w:styleId="Heading2Char">
    <w:name w:val="Heading 2 Char"/>
    <w:basedOn w:val="DefaultParagraphFont"/>
    <w:link w:val="Heading2"/>
    <w:uiPriority w:val="99"/>
    <w:rsid w:val="00843125"/>
    <w:rPr>
      <w:rFonts w:ascii="Arial" w:eastAsia="Times New Roman" w:hAnsi="Arial" w:cs="Arial"/>
      <w:b/>
    </w:rPr>
  </w:style>
  <w:style w:type="character" w:customStyle="1" w:styleId="Heading3Char">
    <w:name w:val="Heading 3 Char"/>
    <w:basedOn w:val="DefaultParagraphFont"/>
    <w:link w:val="Heading3"/>
    <w:rsid w:val="006A7DFD"/>
    <w:rPr>
      <w:rFonts w:eastAsia="Times New Roman" w:cs="Times New Roman"/>
      <w:b/>
      <w:i/>
      <w:color w:val="000000" w:themeColor="text1"/>
      <w:szCs w:val="24"/>
    </w:rPr>
  </w:style>
  <w:style w:type="character" w:customStyle="1" w:styleId="Heading4Char">
    <w:name w:val="Heading 4 Char"/>
    <w:basedOn w:val="DefaultParagraphFont"/>
    <w:link w:val="Heading4"/>
    <w:rsid w:val="0029342F"/>
    <w:rPr>
      <w:rFonts w:eastAsia="Times New Roman" w:cs="Times New Roman"/>
      <w:b/>
      <w:color w:val="000000" w:themeColor="text1"/>
      <w:szCs w:val="20"/>
    </w:rPr>
  </w:style>
  <w:style w:type="character" w:customStyle="1" w:styleId="Heading5Char">
    <w:name w:val="Heading 5 Char"/>
    <w:basedOn w:val="DefaultParagraphFont"/>
    <w:uiPriority w:val="9"/>
    <w:semiHidden/>
    <w:rsid w:val="009E7B4F"/>
    <w:rPr>
      <w:rFonts w:asciiTheme="majorHAnsi" w:eastAsiaTheme="majorEastAsia" w:hAnsiTheme="majorHAnsi" w:cstheme="majorBidi"/>
      <w:color w:val="1F4D78" w:themeColor="accent1" w:themeShade="7F"/>
    </w:rPr>
  </w:style>
  <w:style w:type="character" w:customStyle="1" w:styleId="Heading6Char">
    <w:name w:val="Heading 6 Char"/>
    <w:basedOn w:val="DefaultParagraphFont"/>
    <w:link w:val="Heading6"/>
    <w:rsid w:val="009E7B4F"/>
    <w:rPr>
      <w:rFonts w:ascii="Book Antiqua" w:eastAsia="Times New Roman" w:hAnsi="Book Antiqua" w:cs="Times New Roman"/>
      <w:sz w:val="24"/>
      <w:szCs w:val="20"/>
    </w:rPr>
  </w:style>
  <w:style w:type="character" w:customStyle="1" w:styleId="Heading5Char1">
    <w:name w:val="Heading 5 Char1"/>
    <w:link w:val="Heading5"/>
    <w:locked/>
    <w:rsid w:val="009E7B4F"/>
    <w:rPr>
      <w:rFonts w:ascii="Book Antiqua" w:eastAsia="Times New Roman" w:hAnsi="Book Antiqua" w:cs="Times New Roman"/>
      <w:sz w:val="24"/>
      <w:szCs w:val="20"/>
    </w:rPr>
  </w:style>
  <w:style w:type="character" w:customStyle="1" w:styleId="Heading4Char1">
    <w:name w:val="Heading 4 Char1"/>
    <w:locked/>
    <w:rsid w:val="009E7B4F"/>
    <w:rPr>
      <w:rFonts w:ascii="Book Antiqua" w:eastAsia="Times New Roman" w:hAnsi="Book Antiqua" w:cs="Times New Roman"/>
      <w:sz w:val="24"/>
      <w:szCs w:val="20"/>
    </w:rPr>
  </w:style>
  <w:style w:type="character" w:styleId="FollowedHyperlink">
    <w:name w:val="FollowedHyperlink"/>
    <w:basedOn w:val="DefaultParagraphFont"/>
    <w:uiPriority w:val="99"/>
    <w:semiHidden/>
    <w:unhideWhenUsed/>
    <w:rsid w:val="0081051F"/>
    <w:rPr>
      <w:color w:val="954F72" w:themeColor="followedHyperlink"/>
      <w:u w:val="single"/>
    </w:rPr>
  </w:style>
  <w:style w:type="character" w:customStyle="1" w:styleId="Heading1Char">
    <w:name w:val="Heading 1 Char"/>
    <w:basedOn w:val="DefaultParagraphFont"/>
    <w:link w:val="Heading1"/>
    <w:uiPriority w:val="9"/>
    <w:rsid w:val="005B7457"/>
    <w:rPr>
      <w:rFonts w:ascii="Arial" w:hAnsi="Arial"/>
      <w:b/>
    </w:rPr>
  </w:style>
  <w:style w:type="paragraph" w:styleId="Title">
    <w:name w:val="Title"/>
    <w:basedOn w:val="Normal"/>
    <w:next w:val="Normal"/>
    <w:link w:val="TitleChar"/>
    <w:autoRedefine/>
    <w:uiPriority w:val="10"/>
    <w:qFormat/>
    <w:rsid w:val="00D84AD6"/>
    <w:pPr>
      <w:contextualSpacing/>
      <w:jc w:val="center"/>
    </w:pPr>
    <w:rPr>
      <w:rFonts w:eastAsiaTheme="majorEastAsia" w:cstheme="majorBidi"/>
      <w:b/>
      <w:color w:val="000000" w:themeColor="text1"/>
      <w:spacing w:val="-10"/>
      <w:kern w:val="28"/>
      <w:sz w:val="28"/>
      <w:szCs w:val="56"/>
    </w:rPr>
  </w:style>
  <w:style w:type="character" w:customStyle="1" w:styleId="TitleChar">
    <w:name w:val="Title Char"/>
    <w:basedOn w:val="DefaultParagraphFont"/>
    <w:link w:val="Title"/>
    <w:uiPriority w:val="10"/>
    <w:rsid w:val="00D84AD6"/>
    <w:rPr>
      <w:rFonts w:eastAsiaTheme="majorEastAsia" w:cstheme="majorBidi"/>
      <w:b/>
      <w:color w:val="000000" w:themeColor="text1"/>
      <w:spacing w:val="-10"/>
      <w:kern w:val="28"/>
      <w:sz w:val="28"/>
      <w:szCs w:val="56"/>
    </w:rPr>
  </w:style>
  <w:style w:type="paragraph" w:styleId="TOCHeading">
    <w:name w:val="TOC Heading"/>
    <w:basedOn w:val="Heading1"/>
    <w:next w:val="Normal"/>
    <w:uiPriority w:val="39"/>
    <w:unhideWhenUsed/>
    <w:qFormat/>
    <w:rsid w:val="00A710BF"/>
    <w:pPr>
      <w:keepLines/>
      <w:spacing w:after="0" w:line="259" w:lineRule="auto"/>
      <w:outlineLvl w:val="9"/>
    </w:pPr>
    <w:rPr>
      <w:rFonts w:asciiTheme="majorHAnsi" w:eastAsiaTheme="majorEastAsia" w:hAnsiTheme="majorHAnsi" w:cstheme="majorBidi"/>
      <w:b w:val="0"/>
      <w:color w:val="2E74B5" w:themeColor="accent1" w:themeShade="BF"/>
      <w:sz w:val="32"/>
      <w:szCs w:val="32"/>
    </w:rPr>
  </w:style>
  <w:style w:type="paragraph" w:styleId="TOC1">
    <w:name w:val="toc 1"/>
    <w:basedOn w:val="Normal"/>
    <w:next w:val="Normal"/>
    <w:autoRedefine/>
    <w:uiPriority w:val="39"/>
    <w:unhideWhenUsed/>
    <w:rsid w:val="006A0A08"/>
    <w:pPr>
      <w:tabs>
        <w:tab w:val="right" w:leader="dot" w:pos="9350"/>
      </w:tabs>
      <w:spacing w:before="200" w:after="200" w:line="240" w:lineRule="exact"/>
    </w:pPr>
  </w:style>
  <w:style w:type="paragraph" w:styleId="TOC2">
    <w:name w:val="toc 2"/>
    <w:basedOn w:val="Normal"/>
    <w:next w:val="Normal"/>
    <w:autoRedefine/>
    <w:uiPriority w:val="39"/>
    <w:unhideWhenUsed/>
    <w:rsid w:val="00D53B3D"/>
    <w:pPr>
      <w:tabs>
        <w:tab w:val="right" w:leader="dot" w:pos="9350"/>
      </w:tabs>
      <w:spacing w:before="200" w:after="200" w:line="240" w:lineRule="exact"/>
      <w:ind w:left="216"/>
    </w:pPr>
  </w:style>
  <w:style w:type="character" w:customStyle="1" w:styleId="PlanInstructions">
    <w:name w:val="Plan Instructions"/>
    <w:qFormat/>
    <w:rsid w:val="00842363"/>
    <w:rPr>
      <w:rFonts w:ascii="Arial" w:hAnsi="Arial"/>
      <w:i/>
      <w:color w:val="548DD4"/>
      <w:sz w:val="22"/>
    </w:rPr>
  </w:style>
  <w:style w:type="paragraph" w:styleId="TOC3">
    <w:name w:val="toc 3"/>
    <w:basedOn w:val="Normal"/>
    <w:next w:val="Normal"/>
    <w:autoRedefine/>
    <w:uiPriority w:val="39"/>
    <w:unhideWhenUsed/>
    <w:rsid w:val="00F0280E"/>
    <w:pPr>
      <w:spacing w:after="100"/>
      <w:ind w:left="440"/>
    </w:pPr>
  </w:style>
  <w:style w:type="paragraph" w:customStyle="1" w:styleId="TableParagraph">
    <w:name w:val="Table Paragraph"/>
    <w:basedOn w:val="Normal"/>
    <w:uiPriority w:val="1"/>
    <w:qFormat/>
    <w:rsid w:val="00394275"/>
    <w:pPr>
      <w:widowControl w:val="0"/>
      <w:autoSpaceDE w:val="0"/>
      <w:autoSpaceDN w:val="0"/>
      <w:ind w:left="103"/>
    </w:pPr>
    <w:rPr>
      <w:rFonts w:ascii="Times New Roman" w:eastAsia="Times New Roman" w:hAnsi="Times New Roman" w:cs="Times New Roman"/>
    </w:rPr>
  </w:style>
  <w:style w:type="table" w:customStyle="1" w:styleId="TableGrid1">
    <w:name w:val="Table Grid1"/>
    <w:basedOn w:val="TableNormal"/>
    <w:next w:val="TableGrid"/>
    <w:uiPriority w:val="39"/>
    <w:rsid w:val="00D37EB2"/>
    <w:pPr>
      <w:spacing w:after="0" w:line="240" w:lineRule="auto"/>
    </w:pPr>
    <w:rPr>
      <w:rFonts w:ascii="Arial" w:eastAsia="Times New Roman" w:hAnsi="Arial" w:cs="Arial"/>
      <w:snapToGrid w:val="0"/>
      <w:color w:val="0563C1"/>
      <w:u w:val="singl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84159360">
      <w:bodyDiv w:val="1"/>
      <w:marLeft w:val="0"/>
      <w:marRight w:val="0"/>
      <w:marTop w:val="0"/>
      <w:marBottom w:val="0"/>
      <w:divBdr>
        <w:top w:val="none" w:sz="0" w:space="0" w:color="auto"/>
        <w:left w:val="none" w:sz="0" w:space="0" w:color="auto"/>
        <w:bottom w:val="none" w:sz="0" w:space="0" w:color="auto"/>
        <w:right w:val="none" w:sz="0" w:space="0" w:color="auto"/>
      </w:divBdr>
    </w:div>
    <w:div w:id="730156307">
      <w:bodyDiv w:val="1"/>
      <w:marLeft w:val="0"/>
      <w:marRight w:val="0"/>
      <w:marTop w:val="0"/>
      <w:marBottom w:val="0"/>
      <w:divBdr>
        <w:top w:val="none" w:sz="0" w:space="0" w:color="auto"/>
        <w:left w:val="none" w:sz="0" w:space="0" w:color="auto"/>
        <w:bottom w:val="none" w:sz="0" w:space="0" w:color="auto"/>
        <w:right w:val="none" w:sz="0" w:space="0" w:color="auto"/>
      </w:divBdr>
    </w:div>
    <w:div w:id="735667741">
      <w:bodyDiv w:val="1"/>
      <w:marLeft w:val="0"/>
      <w:marRight w:val="0"/>
      <w:marTop w:val="0"/>
      <w:marBottom w:val="0"/>
      <w:divBdr>
        <w:top w:val="none" w:sz="0" w:space="0" w:color="auto"/>
        <w:left w:val="none" w:sz="0" w:space="0" w:color="auto"/>
        <w:bottom w:val="none" w:sz="0" w:space="0" w:color="auto"/>
        <w:right w:val="none" w:sz="0" w:space="0" w:color="auto"/>
      </w:divBdr>
    </w:div>
    <w:div w:id="744497747">
      <w:bodyDiv w:val="1"/>
      <w:marLeft w:val="0"/>
      <w:marRight w:val="0"/>
      <w:marTop w:val="0"/>
      <w:marBottom w:val="0"/>
      <w:divBdr>
        <w:top w:val="none" w:sz="0" w:space="0" w:color="auto"/>
        <w:left w:val="none" w:sz="0" w:space="0" w:color="auto"/>
        <w:bottom w:val="none" w:sz="0" w:space="0" w:color="auto"/>
        <w:right w:val="none" w:sz="0" w:space="0" w:color="auto"/>
      </w:divBdr>
    </w:div>
    <w:div w:id="1513491927">
      <w:bodyDiv w:val="1"/>
      <w:marLeft w:val="0"/>
      <w:marRight w:val="0"/>
      <w:marTop w:val="0"/>
      <w:marBottom w:val="0"/>
      <w:divBdr>
        <w:top w:val="none" w:sz="0" w:space="0" w:color="auto"/>
        <w:left w:val="none" w:sz="0" w:space="0" w:color="auto"/>
        <w:bottom w:val="none" w:sz="0" w:space="0" w:color="auto"/>
        <w:right w:val="none" w:sz="0" w:space="0" w:color="auto"/>
      </w:divBdr>
    </w:div>
    <w:div w:id="1657566414">
      <w:bodyDiv w:val="1"/>
      <w:marLeft w:val="0"/>
      <w:marRight w:val="0"/>
      <w:marTop w:val="0"/>
      <w:marBottom w:val="0"/>
      <w:divBdr>
        <w:top w:val="none" w:sz="0" w:space="0" w:color="auto"/>
        <w:left w:val="none" w:sz="0" w:space="0" w:color="auto"/>
        <w:bottom w:val="none" w:sz="0" w:space="0" w:color="auto"/>
        <w:right w:val="none" w:sz="0" w:space="0" w:color="auto"/>
      </w:divBdr>
    </w:div>
    <w:div w:id="1696425378">
      <w:bodyDiv w:val="1"/>
      <w:marLeft w:val="0"/>
      <w:marRight w:val="0"/>
      <w:marTop w:val="0"/>
      <w:marBottom w:val="0"/>
      <w:divBdr>
        <w:top w:val="none" w:sz="0" w:space="0" w:color="auto"/>
        <w:left w:val="none" w:sz="0" w:space="0" w:color="auto"/>
        <w:bottom w:val="none" w:sz="0" w:space="0" w:color="auto"/>
        <w:right w:val="none" w:sz="0" w:space="0" w:color="auto"/>
      </w:divBdr>
    </w:div>
    <w:div w:id="1794446151">
      <w:bodyDiv w:val="1"/>
      <w:marLeft w:val="0"/>
      <w:marRight w:val="0"/>
      <w:marTop w:val="0"/>
      <w:marBottom w:val="0"/>
      <w:divBdr>
        <w:top w:val="none" w:sz="0" w:space="0" w:color="auto"/>
        <w:left w:val="none" w:sz="0" w:space="0" w:color="auto"/>
        <w:bottom w:val="none" w:sz="0" w:space="0" w:color="auto"/>
        <w:right w:val="none" w:sz="0" w:space="0" w:color="auto"/>
      </w:divBdr>
    </w:div>
    <w:div w:id="19380537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s://www.cms.gov/files/document/medicare-communications-and-marketing-guidelines-3-16-2022.pdf" TargetMode="External"/><Relationship Id="rId3" Type="http://schemas.openxmlformats.org/officeDocument/2006/relationships/customXml" Target="../customXml/item3.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footer" Target="footer1.xml"/><Relationship Id="rId10" Type="http://schemas.openxmlformats.org/officeDocument/2006/relationships/webSettings" Target="webSettings.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s://www.cms.gov/Medicare-Medicaid-Coordination/Medicare-and-Medicaid-Coordination/Medicare-Medicaid-Coordination-Office/FinancialAlignmentInitiative/MMPInformationandGuidance/MMPMarketingInformationandResources.html" TargetMode="External"/></Relationships>
</file>

<file path=word/_rels/footnotes.xml.rels><?xml version="1.0" encoding="UTF-8" standalone="yes"?>
<Relationships xmlns="http://schemas.openxmlformats.org/package/2006/relationships"><Relationship Id="rId2" Type="http://schemas.openxmlformats.org/officeDocument/2006/relationships/hyperlink" Target="https://www.federalregister.gov/documents/2018/04/16/2018-07179/medicare-program-contract-year-2019-policy-and-technical-changes-to-the-medicare-advantage-medicare" TargetMode="External"/><Relationship Id="rId1" Type="http://schemas.openxmlformats.org/officeDocument/2006/relationships/hyperlink" Target="https://www.federalregister.gov/documents/2022/05/09/2022-09375/medicare-program-contract-year-2023-policy-and-technical-changes-to-the-medicare-advantage-an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ct:contentTypeSchema xmlns:ct="http://schemas.microsoft.com/office/2006/metadata/contentType" xmlns:ma="http://schemas.microsoft.com/office/2006/metadata/properties/metaAttributes" ct:_="" ma:_="" ma:contentTypeName="Document" ma:contentTypeID="0x010100DC1B5EDDA3B6474589A3761F376AA9A5" ma:contentTypeVersion="11" ma:contentTypeDescription="Create a new document." ma:contentTypeScope="" ma:versionID="98db917e2d3c033e03cc70b92731c50b">
  <xsd:schema xmlns:xsd="http://www.w3.org/2001/XMLSchema" xmlns:xs="http://www.w3.org/2001/XMLSchema" xmlns:p="http://schemas.microsoft.com/office/2006/metadata/properties" xmlns:ns2="44ee38e4-cac6-415a-987c-834772f54a40" targetNamespace="http://schemas.microsoft.com/office/2006/metadata/properties" ma:root="true" ma:fieldsID="436c2b373fb0f466cfe4f51d03ab5c63" ns2:_="">
    <xsd:import namespace="44ee38e4-cac6-415a-987c-834772f54a40"/>
    <xsd:element name="properties">
      <xsd:complexType>
        <xsd:sequence>
          <xsd:element name="documentManagement">
            <xsd:complexType>
              <xsd:all>
                <xsd:element ref="ns2:SharedWithUser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4ee38e4-cac6-415a-987c-834772f54a40"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mso-contentType ?>
<SharedContentType xmlns="Microsoft.SharePoint.Taxonomy.ContentTypeSync" SourceId="86a8e296-5f29-4af2-954b-0de0d1e1f8bc" ContentTypeId="0x0101" PreviousValue="false"/>
</file>

<file path=customXml/item6.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F6DE2A4-CFFF-46C7-842D-0A71F7FCED4B}">
  <ds:schemaRefs>
    <ds:schemaRef ds:uri="http://schemas.openxmlformats.org/officeDocument/2006/bibliography"/>
  </ds:schemaRefs>
</ds:datastoreItem>
</file>

<file path=customXml/itemProps2.xml><?xml version="1.0" encoding="utf-8"?>
<ds:datastoreItem xmlns:ds="http://schemas.openxmlformats.org/officeDocument/2006/customXml" ds:itemID="{F46B966F-28ED-4BC9-8194-508C819E99C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4ee38e4-cac6-415a-987c-834772f54a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8BB94E5D-BDCE-42A4-BF44-B112D51DA3F1}">
  <ds:schemaRefs>
    <ds:schemaRef ds:uri="http://purl.org/dc/elements/1.1/"/>
    <ds:schemaRef ds:uri="http://schemas.microsoft.com/office/2006/metadata/properties"/>
    <ds:schemaRef ds:uri="44ee38e4-cac6-415a-987c-834772f54a40"/>
    <ds:schemaRef ds:uri="http://purl.org/dc/terms/"/>
    <ds:schemaRef ds:uri="http://schemas.openxmlformats.org/package/2006/metadata/core-properties"/>
    <ds:schemaRef ds:uri="http://schemas.microsoft.com/office/2006/documentManagement/types"/>
    <ds:schemaRef ds:uri="http://schemas.microsoft.com/office/infopath/2007/PartnerControls"/>
    <ds:schemaRef ds:uri="http://www.w3.org/XML/1998/namespace"/>
    <ds:schemaRef ds:uri="http://purl.org/dc/dcmitype/"/>
  </ds:schemaRefs>
</ds:datastoreItem>
</file>

<file path=customXml/itemProps4.xml><?xml version="1.0" encoding="utf-8"?>
<ds:datastoreItem xmlns:ds="http://schemas.openxmlformats.org/officeDocument/2006/customXml" ds:itemID="{72D51639-A78A-448D-8A76-5FEF1C512A79}">
  <ds:schemaRefs>
    <ds:schemaRef ds:uri="http://schemas.microsoft.com/sharepoint/v3/contenttype/forms"/>
  </ds:schemaRefs>
</ds:datastoreItem>
</file>

<file path=customXml/itemProps5.xml><?xml version="1.0" encoding="utf-8"?>
<ds:datastoreItem xmlns:ds="http://schemas.openxmlformats.org/officeDocument/2006/customXml" ds:itemID="{264C9CD1-C985-4B1E-A617-F5F58D73FA14}">
  <ds:schemaRefs>
    <ds:schemaRef ds:uri="Microsoft.SharePoint.Taxonomy.ContentTypeSync"/>
  </ds:schemaRefs>
</ds:datastoreItem>
</file>

<file path=customXml/itemProps6.xml><?xml version="1.0" encoding="utf-8"?>
<ds:datastoreItem xmlns:ds="http://schemas.openxmlformats.org/officeDocument/2006/customXml" ds:itemID="{3BDCA610-C579-47DC-9464-9419EFEE4E0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4990</Words>
  <Characters>27498</Characters>
  <Application>Microsoft Office Word</Application>
  <DocSecurity>0</DocSecurity>
  <Lines>705</Lines>
  <Paragraphs>247</Paragraphs>
  <ScaleCrop>false</ScaleCrop>
  <HeadingPairs>
    <vt:vector size="2" baseType="variant">
      <vt:variant>
        <vt:lpstr>Title</vt:lpstr>
      </vt:variant>
      <vt:variant>
        <vt:i4>1</vt:i4>
      </vt:variant>
    </vt:vector>
  </HeadingPairs>
  <TitlesOfParts>
    <vt:vector size="1" baseType="lpstr">
      <vt:lpstr>Marketing Guidance for Minnesota Senior Health Options Dual Eligible Special Needs Plans (Contract Year 2023)</vt:lpstr>
    </vt:vector>
  </TitlesOfParts>
  <Company>Toshiba</Company>
  <LinksUpToDate>false</LinksUpToDate>
  <CharactersWithSpaces>32241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Marketing Guidance for Minnesota Senior Health Options Dual Eligible Special Needs Plans (Contract Year 2023)</dc:title>
  <dc:subject>MN MSHO DNSPs CY 2023 Marketing Guidance</dc:subject>
  <dc:creator>CMS-MMCO</dc:creator>
  <cp:keywords>Minnesota, MN, Contract Year, CY, 2023, Marketing Guidance, Financial Alignment Initiative, FAI, dual eligible beneficiaries, Three-Way Contract, Minnesota Demonstration to Align Administrative Functions for Improvements in Beneficiary Experience, Minnesota Senior Health Options Dual Eligible Special Needs Plans, MSHO DSNPs</cp:keywords>
  <cp:lastModifiedBy>Samuel Kelsey</cp:lastModifiedBy>
  <cp:revision>2</cp:revision>
  <cp:lastPrinted>2016-07-29T14:46:00Z</cp:lastPrinted>
  <dcterms:created xsi:type="dcterms:W3CDTF">2022-08-09T14:54:00Z</dcterms:created>
  <dcterms:modified xsi:type="dcterms:W3CDTF">2022-08-09T14:54:00Z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y fmtid="{D5CDD505-2E9C-101B-9397-08002B2CF9AE}" pid="3" name="ContentTypeId">
    <vt:lpwstr>0x010100DC1B5EDDA3B6474589A3761F376AA9A5</vt:lpwstr>
  </property>
</Properties>
</file>